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4E" w:rsidRDefault="0013774E" w:rsidP="0013774E">
      <w:pPr>
        <w:keepNext/>
        <w:spacing w:after="0" w:line="240" w:lineRule="auto"/>
        <w:jc w:val="center"/>
        <w:outlineLvl w:val="0"/>
      </w:pPr>
    </w:p>
    <w:p w:rsidR="0013774E" w:rsidRDefault="0013774E" w:rsidP="0013774E">
      <w:pPr>
        <w:keepNext/>
        <w:spacing w:after="0" w:line="240" w:lineRule="auto"/>
        <w:jc w:val="center"/>
        <w:outlineLvl w:val="0"/>
      </w:pPr>
    </w:p>
    <w:p w:rsidR="0013774E" w:rsidRDefault="0013774E" w:rsidP="0013774E">
      <w:pPr>
        <w:keepNext/>
        <w:spacing w:after="0" w:line="240" w:lineRule="auto"/>
        <w:jc w:val="center"/>
        <w:outlineLvl w:val="0"/>
      </w:pPr>
    </w:p>
    <w:p w:rsidR="0013774E" w:rsidRDefault="0013774E" w:rsidP="0013774E">
      <w:pPr>
        <w:keepNext/>
        <w:spacing w:after="0" w:line="240" w:lineRule="auto"/>
        <w:jc w:val="center"/>
        <w:outlineLvl w:val="0"/>
      </w:pPr>
    </w:p>
    <w:p w:rsidR="00394957" w:rsidRDefault="0013774E" w:rsidP="00394957">
      <w:pPr>
        <w:keepNext/>
        <w:spacing w:after="0" w:line="240" w:lineRule="auto"/>
        <w:jc w:val="center"/>
        <w:outlineLvl w:val="0"/>
      </w:pPr>
      <w:r>
        <w:rPr>
          <w:noProof/>
          <w:lang w:eastAsia="ru-RU"/>
        </w:rPr>
        <w:drawing>
          <wp:inline distT="0" distB="0" distL="0" distR="0" wp14:anchorId="60A0F300" wp14:editId="19972EB4">
            <wp:extent cx="4660378" cy="36068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85" cy="360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394957" w:rsidRDefault="00394957" w:rsidP="00394957">
      <w:pPr>
        <w:pStyle w:val="2"/>
      </w:pPr>
      <w:r>
        <w:t xml:space="preserve"> Приглашаем принять участие в конкурсе чтецов « Читаем С.А. Есенина».</w:t>
      </w:r>
    </w:p>
    <w:p w:rsidR="00394957" w:rsidRDefault="00246D05" w:rsidP="00394957">
      <w:pPr>
        <w:pStyle w:val="2"/>
      </w:pPr>
      <w:r>
        <w:t>Конкурс состоится    марта 2024</w:t>
      </w:r>
      <w:r w:rsidR="00394957">
        <w:t xml:space="preserve"> в библиотеке Колледжа.</w:t>
      </w:r>
    </w:p>
    <w:p w:rsidR="00394957" w:rsidRDefault="00394957" w:rsidP="00394957">
      <w:pPr>
        <w:pStyle w:val="2"/>
      </w:pPr>
      <w:r>
        <w:t xml:space="preserve">Жюри обещает награды участникам и бонусы от преподавателей! </w:t>
      </w:r>
    </w:p>
    <w:p w:rsidR="00394957" w:rsidRDefault="00394957" w:rsidP="00394957">
      <w:pPr>
        <w:pStyle w:val="2"/>
      </w:pPr>
    </w:p>
    <w:p w:rsidR="00394957" w:rsidRDefault="00394957" w:rsidP="00394957">
      <w:pPr>
        <w:pStyle w:val="2"/>
      </w:pPr>
    </w:p>
    <w:p w:rsidR="007B6F97" w:rsidRDefault="00394957" w:rsidP="007B6F97">
      <w:pPr>
        <w:pStyle w:val="2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t>МО преподавателей гуманитарных дисциплин.</w:t>
      </w:r>
      <w:r w:rsidR="0013774E">
        <w:t xml:space="preserve"> </w:t>
      </w:r>
      <w:r w:rsidR="00315F5F">
        <w:br w:type="page"/>
      </w:r>
      <w:r w:rsidR="00315F5F" w:rsidRPr="00315F5F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Лист регистрации </w:t>
      </w:r>
      <w:r w:rsidR="00315F5F">
        <w:rPr>
          <w:rFonts w:ascii="Times New Roman" w:eastAsia="Times New Roman" w:hAnsi="Times New Roman" w:cs="Times New Roman"/>
          <w:color w:val="222222"/>
          <w:lang w:eastAsia="ru-RU"/>
        </w:rPr>
        <w:t xml:space="preserve">участников </w:t>
      </w:r>
      <w:r w:rsidR="00315F5F" w:rsidRPr="00315F5F">
        <w:rPr>
          <w:rFonts w:ascii="Times New Roman" w:eastAsia="Times New Roman" w:hAnsi="Times New Roman" w:cs="Times New Roman"/>
          <w:color w:val="222222"/>
          <w:lang w:eastAsia="ru-RU"/>
        </w:rPr>
        <w:t>конкурса</w:t>
      </w:r>
    </w:p>
    <w:p w:rsidR="0013774E" w:rsidRPr="00016F00" w:rsidRDefault="0013774E" w:rsidP="007B6F97">
      <w:pPr>
        <w:pStyle w:val="2"/>
        <w:jc w:val="center"/>
        <w:rPr>
          <w:rFonts w:ascii="Times New Roman" w:eastAsia="Calibri" w:hAnsi="Times New Roman" w:cs="Times New Roman"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«Читаем С.А. Есенина»</w:t>
      </w:r>
      <w:r w:rsidR="00246D05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2024</w:t>
      </w:r>
    </w:p>
    <w:p w:rsidR="00315F5F" w:rsidRPr="00315F5F" w:rsidRDefault="00315F5F" w:rsidP="00315F5F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222222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56"/>
        <w:gridCol w:w="1696"/>
        <w:gridCol w:w="1334"/>
        <w:gridCol w:w="1773"/>
        <w:gridCol w:w="1905"/>
        <w:gridCol w:w="1707"/>
      </w:tblGrid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r w:rsidRPr="00315F5F">
              <w:t>п/Н</w:t>
            </w:r>
          </w:p>
        </w:tc>
        <w:tc>
          <w:tcPr>
            <w:tcW w:w="886" w:type="pct"/>
          </w:tcPr>
          <w:p w:rsidR="007B6F97" w:rsidRDefault="007B6F97" w:rsidP="00315F5F">
            <w:r>
              <w:t>ФИО</w:t>
            </w:r>
          </w:p>
          <w:p w:rsidR="007B6F97" w:rsidRPr="00315F5F" w:rsidRDefault="007B6F97" w:rsidP="00315F5F">
            <w:r w:rsidRPr="00315F5F">
              <w:t>студент</w:t>
            </w:r>
            <w:r>
              <w:t>а</w:t>
            </w:r>
          </w:p>
        </w:tc>
        <w:tc>
          <w:tcPr>
            <w:tcW w:w="697" w:type="pct"/>
          </w:tcPr>
          <w:p w:rsidR="007B6F97" w:rsidRPr="00315F5F" w:rsidRDefault="007B6F97" w:rsidP="00315F5F">
            <w:r w:rsidRPr="00315F5F">
              <w:t>группа</w:t>
            </w:r>
          </w:p>
        </w:tc>
        <w:tc>
          <w:tcPr>
            <w:tcW w:w="926" w:type="pct"/>
          </w:tcPr>
          <w:p w:rsidR="007B6F97" w:rsidRPr="00315F5F" w:rsidRDefault="007B6F97" w:rsidP="00315F5F">
            <w:r w:rsidRPr="00315F5F">
              <w:t>контакты</w:t>
            </w:r>
          </w:p>
        </w:tc>
        <w:tc>
          <w:tcPr>
            <w:tcW w:w="995" w:type="pct"/>
          </w:tcPr>
          <w:p w:rsidR="007B6F97" w:rsidRPr="00315F5F" w:rsidRDefault="007B6F97" w:rsidP="00315F5F">
            <w:proofErr w:type="spellStart"/>
            <w:proofErr w:type="gramStart"/>
            <w:r w:rsidRPr="00315F5F">
              <w:t>Преподава-тель</w:t>
            </w:r>
            <w:proofErr w:type="spellEnd"/>
            <w:proofErr w:type="gramEnd"/>
          </w:p>
        </w:tc>
        <w:tc>
          <w:tcPr>
            <w:tcW w:w="892" w:type="pct"/>
          </w:tcPr>
          <w:p w:rsidR="007B6F97" w:rsidRPr="00315F5F" w:rsidRDefault="007B6F97" w:rsidP="00315F5F">
            <w:r w:rsidRPr="00315F5F">
              <w:t>подпись</w:t>
            </w:r>
          </w:p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  <w:tr w:rsidR="007B6F97" w:rsidRPr="00315F5F" w:rsidTr="007B6F97">
        <w:tc>
          <w:tcPr>
            <w:tcW w:w="604" w:type="pct"/>
          </w:tcPr>
          <w:p w:rsidR="007B6F97" w:rsidRPr="00315F5F" w:rsidRDefault="007B6F97" w:rsidP="00315F5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86" w:type="pct"/>
          </w:tcPr>
          <w:p w:rsidR="007B6F97" w:rsidRPr="00315F5F" w:rsidRDefault="007B6F97" w:rsidP="00315F5F"/>
        </w:tc>
        <w:tc>
          <w:tcPr>
            <w:tcW w:w="697" w:type="pct"/>
          </w:tcPr>
          <w:p w:rsidR="007B6F97" w:rsidRPr="00315F5F" w:rsidRDefault="007B6F97" w:rsidP="00315F5F"/>
        </w:tc>
        <w:tc>
          <w:tcPr>
            <w:tcW w:w="926" w:type="pct"/>
          </w:tcPr>
          <w:p w:rsidR="007B6F97" w:rsidRPr="00315F5F" w:rsidRDefault="007B6F97" w:rsidP="00315F5F"/>
        </w:tc>
        <w:tc>
          <w:tcPr>
            <w:tcW w:w="995" w:type="pct"/>
          </w:tcPr>
          <w:p w:rsidR="007B6F97" w:rsidRPr="00315F5F" w:rsidRDefault="007B6F97" w:rsidP="00315F5F"/>
        </w:tc>
        <w:tc>
          <w:tcPr>
            <w:tcW w:w="892" w:type="pct"/>
          </w:tcPr>
          <w:p w:rsidR="007B6F97" w:rsidRPr="00315F5F" w:rsidRDefault="007B6F97" w:rsidP="00315F5F"/>
        </w:tc>
      </w:tr>
    </w:tbl>
    <w:p w:rsidR="00394957" w:rsidRDefault="00394957" w:rsidP="00315F5F"/>
    <w:p w:rsidR="00394957" w:rsidRDefault="00394957" w:rsidP="00315F5F"/>
    <w:p w:rsidR="00394957" w:rsidRDefault="00394957" w:rsidP="00315F5F"/>
    <w:p w:rsidR="00394957" w:rsidRDefault="00394957" w:rsidP="00315F5F"/>
    <w:p w:rsidR="00315F5F" w:rsidRPr="00315F5F" w:rsidRDefault="00315F5F" w:rsidP="00315F5F">
      <w:r w:rsidRPr="00315F5F">
        <w:t>Жюри конкурса:</w:t>
      </w:r>
    </w:p>
    <w:p w:rsidR="00394957" w:rsidRDefault="00394957" w:rsidP="00315F5F"/>
    <w:p w:rsidR="00394957" w:rsidRDefault="00394957" w:rsidP="00315F5F"/>
    <w:p w:rsidR="00315F5F" w:rsidRPr="00315F5F" w:rsidRDefault="00315F5F" w:rsidP="00315F5F">
      <w:proofErr w:type="spellStart"/>
      <w:r w:rsidRPr="00315F5F">
        <w:t>Зам.директора</w:t>
      </w:r>
      <w:proofErr w:type="spellEnd"/>
      <w:r w:rsidRPr="00315F5F">
        <w:t xml:space="preserve"> по УР                                                               </w:t>
      </w:r>
      <w:r w:rsidR="00246D05">
        <w:t>Полевая Е</w:t>
      </w:r>
      <w:r w:rsidRPr="00315F5F">
        <w:t>.</w:t>
      </w:r>
      <w:r w:rsidR="00246D05">
        <w:t>В.</w:t>
      </w:r>
    </w:p>
    <w:p w:rsidR="00394957" w:rsidRDefault="00394957" w:rsidP="00315F5F"/>
    <w:p w:rsidR="00394957" w:rsidRDefault="00394957" w:rsidP="00315F5F"/>
    <w:p w:rsidR="00315F5F" w:rsidRPr="00315F5F" w:rsidRDefault="00246D05" w:rsidP="00315F5F">
      <w:r>
        <w:t>22</w:t>
      </w:r>
      <w:bookmarkStart w:id="0" w:name="_GoBack"/>
      <w:bookmarkEnd w:id="0"/>
      <w:r w:rsidR="0013774E">
        <w:t>.03</w:t>
      </w:r>
      <w:r>
        <w:t>.2024</w:t>
      </w:r>
    </w:p>
    <w:p w:rsidR="00315F5F" w:rsidRDefault="00315F5F"/>
    <w:p w:rsidR="00315F5F" w:rsidRDefault="00315F5F">
      <w:r>
        <w:br w:type="page"/>
      </w:r>
    </w:p>
    <w:p w:rsidR="00315F5F" w:rsidRDefault="00315F5F"/>
    <w:tbl>
      <w:tblPr>
        <w:tblStyle w:val="a3"/>
        <w:tblW w:w="10640" w:type="dxa"/>
        <w:tblInd w:w="-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1991"/>
        <w:gridCol w:w="4116"/>
      </w:tblGrid>
      <w:tr w:rsidR="00016F00" w:rsidRPr="00016F00" w:rsidTr="00315F5F">
        <w:tc>
          <w:tcPr>
            <w:tcW w:w="4533" w:type="dxa"/>
          </w:tcPr>
          <w:p w:rsidR="00016F00" w:rsidRPr="00016F00" w:rsidRDefault="00016F00" w:rsidP="00016F00">
            <w:pPr>
              <w:rPr>
                <w:rFonts w:ascii="Times New Roman" w:hAnsi="Times New Roman"/>
                <w:b/>
              </w:rPr>
            </w:pPr>
            <w:r w:rsidRPr="00016F00">
              <w:rPr>
                <w:rFonts w:ascii="Times New Roman" w:hAnsi="Times New Roman"/>
                <w:b/>
              </w:rPr>
              <w:t>РАССМОТРЕНО</w:t>
            </w:r>
          </w:p>
          <w:p w:rsidR="00016F00" w:rsidRPr="00016F00" w:rsidRDefault="00016F00" w:rsidP="00016F00">
            <w:pPr>
              <w:rPr>
                <w:rFonts w:ascii="Times New Roman" w:hAnsi="Times New Roman"/>
              </w:rPr>
            </w:pPr>
            <w:r w:rsidRPr="00016F00">
              <w:rPr>
                <w:rFonts w:ascii="Times New Roman" w:hAnsi="Times New Roman"/>
              </w:rPr>
              <w:t>На заседании МО</w:t>
            </w:r>
          </w:p>
          <w:p w:rsidR="00016F00" w:rsidRPr="00016F00" w:rsidRDefault="00246D05" w:rsidP="00016F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</w:rPr>
              <w:t>№  от</w:t>
            </w:r>
            <w:proofErr w:type="gramEnd"/>
            <w:r>
              <w:rPr>
                <w:rFonts w:ascii="Times New Roman" w:hAnsi="Times New Roman"/>
              </w:rPr>
              <w:t xml:space="preserve"> «22</w:t>
            </w:r>
            <w:r w:rsidR="00016F00" w:rsidRPr="00016F00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895AE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="00016F00" w:rsidRPr="00016F00">
              <w:rPr>
                <w:rFonts w:ascii="Times New Roman" w:hAnsi="Times New Roman"/>
              </w:rPr>
              <w:t xml:space="preserve"> г.</w:t>
            </w:r>
          </w:p>
          <w:p w:rsidR="00016F00" w:rsidRPr="00016F00" w:rsidRDefault="00016F00" w:rsidP="00016F00">
            <w:pPr>
              <w:rPr>
                <w:rFonts w:ascii="Times New Roman" w:hAnsi="Times New Roman"/>
              </w:rPr>
            </w:pPr>
          </w:p>
          <w:p w:rsidR="00016F00" w:rsidRPr="00016F00" w:rsidRDefault="00016F00" w:rsidP="00016F00">
            <w:pPr>
              <w:rPr>
                <w:rFonts w:ascii="Times New Roman" w:hAnsi="Times New Roman"/>
                <w:b/>
              </w:rPr>
            </w:pPr>
            <w:r w:rsidRPr="00016F00">
              <w:rPr>
                <w:rFonts w:ascii="Times New Roman" w:hAnsi="Times New Roman"/>
              </w:rPr>
              <w:t>Пр</w:t>
            </w:r>
            <w:r w:rsidR="00895AE6">
              <w:rPr>
                <w:rFonts w:ascii="Times New Roman" w:hAnsi="Times New Roman"/>
              </w:rPr>
              <w:t>едседатель МО ________ /</w:t>
            </w:r>
            <w:proofErr w:type="spellStart"/>
            <w:r w:rsidR="00895AE6">
              <w:rPr>
                <w:rFonts w:ascii="Times New Roman" w:hAnsi="Times New Roman"/>
              </w:rPr>
              <w:t>Г.А.Клипи</w:t>
            </w:r>
            <w:r w:rsidRPr="00016F00">
              <w:rPr>
                <w:rFonts w:ascii="Times New Roman" w:hAnsi="Times New Roman"/>
              </w:rPr>
              <w:t>кова</w:t>
            </w:r>
            <w:proofErr w:type="spellEnd"/>
            <w:r w:rsidRPr="00016F00">
              <w:rPr>
                <w:rFonts w:ascii="Times New Roman" w:hAnsi="Times New Roman"/>
              </w:rPr>
              <w:t xml:space="preserve">/ </w:t>
            </w:r>
          </w:p>
        </w:tc>
        <w:tc>
          <w:tcPr>
            <w:tcW w:w="1991" w:type="dxa"/>
          </w:tcPr>
          <w:p w:rsidR="00016F00" w:rsidRPr="00016F00" w:rsidRDefault="00016F00" w:rsidP="00016F00">
            <w:pPr>
              <w:jc w:val="center"/>
              <w:rPr>
                <w:b/>
              </w:rPr>
            </w:pPr>
          </w:p>
        </w:tc>
        <w:tc>
          <w:tcPr>
            <w:tcW w:w="4116" w:type="dxa"/>
          </w:tcPr>
          <w:p w:rsidR="00016F00" w:rsidRPr="00016F00" w:rsidRDefault="00016F00" w:rsidP="00016F00">
            <w:pPr>
              <w:tabs>
                <w:tab w:val="left" w:pos="240"/>
              </w:tabs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16F00">
              <w:rPr>
                <w:rFonts w:ascii="Times New Roman" w:hAnsi="Times New Roman"/>
                <w:b/>
                <w:caps/>
                <w:sz w:val="24"/>
                <w:szCs w:val="24"/>
              </w:rPr>
              <w:t>утверждаю</w:t>
            </w:r>
          </w:p>
          <w:p w:rsidR="00016F00" w:rsidRPr="00016F00" w:rsidRDefault="00016F00" w:rsidP="00016F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01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6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01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»         </w:t>
            </w:r>
            <w:r w:rsidR="00246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01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246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01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года  </w:t>
            </w:r>
          </w:p>
          <w:p w:rsidR="00016F00" w:rsidRPr="00016F00" w:rsidRDefault="00016F00" w:rsidP="00016F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F00" w:rsidRDefault="00016F00" w:rsidP="00016F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 по УР ____________________С.В. Ражева</w:t>
            </w:r>
          </w:p>
          <w:p w:rsidR="00032492" w:rsidRDefault="00032492" w:rsidP="00016F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2492" w:rsidRDefault="00032492" w:rsidP="00016F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2492" w:rsidRPr="00016F00" w:rsidRDefault="00032492" w:rsidP="00016F00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2209800"/>
                  <wp:effectExtent l="0" t="0" r="0" b="0"/>
                  <wp:docPr id="1" name="Рисунок 1" descr="C:\Users\79046\Downloads\ес 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046\Downloads\ес 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F00" w:rsidRPr="00016F00" w:rsidRDefault="00016F00" w:rsidP="00016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16F00" w:rsidRPr="00016F00" w:rsidRDefault="00016F00" w:rsidP="00016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Положение</w:t>
      </w:r>
    </w:p>
    <w:p w:rsidR="00016F00" w:rsidRPr="00016F00" w:rsidRDefault="00016F00" w:rsidP="00016F0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о  конкурсе чтецов  </w:t>
      </w:r>
      <w:r w:rsidR="0003249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«Читаем С.А. Есенина»</w:t>
      </w:r>
    </w:p>
    <w:p w:rsidR="00016F00" w:rsidRPr="00016F00" w:rsidRDefault="00016F00" w:rsidP="00016F0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4"/>
          <w:lang w:eastAsia="ru-RU"/>
        </w:rPr>
      </w:pPr>
    </w:p>
    <w:p w:rsidR="00016F00" w:rsidRPr="00016F00" w:rsidRDefault="00016F00" w:rsidP="00016F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16F00">
        <w:rPr>
          <w:rFonts w:ascii="Calibri" w:eastAsia="Calibri" w:hAnsi="Calibri" w:cs="Times New Roman"/>
          <w:sz w:val="28"/>
        </w:rPr>
        <w:t>1</w:t>
      </w:r>
      <w:r w:rsidRPr="00016F00">
        <w:rPr>
          <w:rFonts w:ascii="Times New Roman" w:eastAsia="Calibri" w:hAnsi="Times New Roman" w:cs="Times New Roman"/>
          <w:sz w:val="28"/>
        </w:rPr>
        <w:t xml:space="preserve">. Общие положения. </w:t>
      </w:r>
    </w:p>
    <w:p w:rsidR="00032492" w:rsidRPr="007B6F97" w:rsidRDefault="00016F00" w:rsidP="00016F0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16F00">
        <w:rPr>
          <w:rFonts w:ascii="Times New Roman" w:eastAsia="Calibri" w:hAnsi="Times New Roman" w:cs="Times New Roman"/>
          <w:sz w:val="28"/>
        </w:rPr>
        <w:t xml:space="preserve">       1.1</w:t>
      </w:r>
      <w:r w:rsidRPr="007B6F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6F97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цели и задачи  конкурса </w:t>
      </w:r>
      <w:r w:rsidR="00032492" w:rsidRPr="007B6F97">
        <w:rPr>
          <w:rFonts w:ascii="Times New Roman" w:hAnsi="Times New Roman" w:cs="Times New Roman"/>
          <w:sz w:val="28"/>
          <w:szCs w:val="28"/>
        </w:rPr>
        <w:t>чтецов</w:t>
      </w:r>
      <w:r w:rsidR="00032492" w:rsidRPr="007B6F9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016F00" w:rsidRPr="00016F00" w:rsidRDefault="00032492" w:rsidP="00016F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3774E">
        <w:rPr>
          <w:rFonts w:ascii="Times New Roman" w:hAnsi="Times New Roman" w:cs="Times New Roman"/>
          <w:sz w:val="28"/>
        </w:rPr>
        <w:t xml:space="preserve"> «Читаем С.А. Есенина»</w:t>
      </w:r>
      <w:r w:rsidRPr="0013774E">
        <w:rPr>
          <w:rFonts w:ascii="Times New Roman" w:eastAsia="Calibri" w:hAnsi="Times New Roman" w:cs="Times New Roman"/>
          <w:sz w:val="36"/>
        </w:rPr>
        <w:t xml:space="preserve"> </w:t>
      </w:r>
      <w:r w:rsidR="00016F00" w:rsidRPr="00016F00">
        <w:rPr>
          <w:rFonts w:ascii="Times New Roman" w:eastAsia="Calibri" w:hAnsi="Times New Roman" w:cs="Times New Roman"/>
          <w:sz w:val="28"/>
        </w:rPr>
        <w:t xml:space="preserve">(далее - Конкурс). </w:t>
      </w:r>
    </w:p>
    <w:p w:rsidR="00016F00" w:rsidRPr="00016F00" w:rsidRDefault="00016F00" w:rsidP="00016F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16F00">
        <w:rPr>
          <w:rFonts w:ascii="Times New Roman" w:eastAsia="Calibri" w:hAnsi="Times New Roman" w:cs="Times New Roman"/>
          <w:sz w:val="28"/>
        </w:rPr>
        <w:t xml:space="preserve">       1.2. Организация Конкурса направлена на реализацию Федерального закона «Об образовании в Российской Федерации», Федерального закона «О государственном языке Российской Федерации», Федерального государственного образовательного стандарта среднего профессионального  образования, приоритетного национального проекта «Образование», распоряжения Комитета по образованию о проведению конкурсов   обучающихся в ОУ СПО,  плана мероприятий методического объединения </w:t>
      </w:r>
      <w:r w:rsidR="00895AE6">
        <w:rPr>
          <w:rFonts w:ascii="Times New Roman" w:eastAsia="Calibri" w:hAnsi="Times New Roman" w:cs="Times New Roman"/>
          <w:sz w:val="28"/>
        </w:rPr>
        <w:t>гуманитарных дисциплин   на 202</w:t>
      </w:r>
      <w:r w:rsidR="00246D05">
        <w:rPr>
          <w:rFonts w:ascii="Times New Roman" w:eastAsia="Calibri" w:hAnsi="Times New Roman" w:cs="Times New Roman"/>
          <w:sz w:val="28"/>
        </w:rPr>
        <w:t>3-2024</w:t>
      </w:r>
      <w:r w:rsidRPr="00016F00">
        <w:rPr>
          <w:rFonts w:ascii="Times New Roman" w:eastAsia="Calibri" w:hAnsi="Times New Roman" w:cs="Times New Roman"/>
          <w:sz w:val="28"/>
        </w:rPr>
        <w:t xml:space="preserve"> учебный год.</w:t>
      </w:r>
    </w:p>
    <w:p w:rsidR="00016F00" w:rsidRPr="00016F00" w:rsidRDefault="00016F00" w:rsidP="00016F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16F00">
        <w:rPr>
          <w:rFonts w:ascii="Times New Roman" w:eastAsia="Calibri" w:hAnsi="Times New Roman" w:cs="Times New Roman"/>
          <w:sz w:val="28"/>
        </w:rPr>
        <w:t xml:space="preserve">        1.3. Предметом Конкурса являются </w:t>
      </w:r>
      <w:r>
        <w:rPr>
          <w:rFonts w:ascii="Times New Roman" w:eastAsia="Calibri" w:hAnsi="Times New Roman" w:cs="Times New Roman"/>
          <w:sz w:val="28"/>
        </w:rPr>
        <w:t xml:space="preserve">выступления с чтением стихотворных произведений </w:t>
      </w:r>
      <w:r w:rsidRPr="00016F00">
        <w:rPr>
          <w:rFonts w:ascii="Times New Roman" w:eastAsia="Calibri" w:hAnsi="Times New Roman" w:cs="Times New Roman"/>
          <w:sz w:val="28"/>
        </w:rPr>
        <w:t xml:space="preserve">студентами </w:t>
      </w:r>
      <w:proofErr w:type="spellStart"/>
      <w:r w:rsidRPr="00016F00">
        <w:rPr>
          <w:rFonts w:ascii="Times New Roman" w:eastAsia="Calibri" w:hAnsi="Times New Roman" w:cs="Times New Roman"/>
          <w:sz w:val="28"/>
        </w:rPr>
        <w:t>Малоохтинского</w:t>
      </w:r>
      <w:proofErr w:type="spellEnd"/>
      <w:r w:rsidRPr="00016F00">
        <w:rPr>
          <w:rFonts w:ascii="Times New Roman" w:eastAsia="Calibri" w:hAnsi="Times New Roman" w:cs="Times New Roman"/>
          <w:sz w:val="28"/>
        </w:rPr>
        <w:t xml:space="preserve"> колледжа.</w:t>
      </w:r>
    </w:p>
    <w:p w:rsidR="00016F00" w:rsidRPr="00016F00" w:rsidRDefault="00016F00" w:rsidP="0001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2. Цель и задачи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2.1. Цель Конкурса:  </w:t>
      </w:r>
    </w:p>
    <w:p w:rsidR="00016F00" w:rsidRPr="00016F00" w:rsidRDefault="00016F00" w:rsidP="0001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мотивации студентов к овладению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приемами выразительного чтения наизусть литературных произведений стихотворного жанра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привлечение внимания обучающихся студентов  к значимым для русской литературы и культуры именам и текстам</w:t>
      </w:r>
      <w:r w:rsidR="0013774E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воспитание патриотизма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2.2. Задачи конкурса: </w:t>
      </w:r>
    </w:p>
    <w:p w:rsidR="00016F00" w:rsidRPr="00016F00" w:rsidRDefault="00016F00" w:rsidP="0001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-развивать у обучающихся интерес </w:t>
      </w:r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развитию навыков выразительного чтения, 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русскому языку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литературному наследию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EB086B" w:rsidRDefault="00016F00" w:rsidP="00016F0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-способствовать формированию лингвистической компетенции учащихся; мотивировать обучающихся к совершенствованию 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устной</w:t>
      </w:r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речи</w:t>
      </w:r>
      <w:r w:rsidRPr="00016F00">
        <w:rPr>
          <w:rFonts w:ascii="Times New Roman" w:eastAsia="Calibri" w:hAnsi="Times New Roman" w:cs="Times New Roman"/>
          <w:sz w:val="28"/>
        </w:rPr>
        <w:t xml:space="preserve">       </w:t>
      </w:r>
    </w:p>
    <w:p w:rsidR="00016F00" w:rsidRPr="00016F00" w:rsidRDefault="00016F00" w:rsidP="0001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-знакомить учащихся с качественными русскими текстами, развивать литературный вкус, воспитывать уважение к отечественной культуре</w:t>
      </w:r>
      <w:r w:rsidR="0013774E">
        <w:rPr>
          <w:rFonts w:ascii="Times New Roman" w:eastAsia="Times New Roman" w:hAnsi="Times New Roman" w:cs="Times New Roman"/>
          <w:sz w:val="28"/>
          <w:szCs w:val="24"/>
          <w:lang w:eastAsia="ru-RU"/>
        </w:rPr>
        <w:t>, гордость за талантливых российских деятелей культуры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16F00" w:rsidRPr="00016F00" w:rsidRDefault="00016F00" w:rsidP="007B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Организаторы конкурса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Организаторы Конкурса - Государственное бюджетное</w:t>
      </w:r>
    </w:p>
    <w:p w:rsidR="00016F00" w:rsidRPr="00016F00" w:rsidRDefault="00016F00" w:rsidP="0001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профессиональное образовательное учреждение «</w:t>
      </w:r>
      <w:proofErr w:type="spellStart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Малоохтинский</w:t>
      </w:r>
      <w:proofErr w:type="spellEnd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колледж» города Санкт-Петербурга, методическое объединение гуман</w:t>
      </w:r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итарных дисциплин, преподаватели литературы </w:t>
      </w:r>
      <w:proofErr w:type="spellStart"/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Сулоева</w:t>
      </w:r>
      <w:proofErr w:type="spellEnd"/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Л.А.,  </w:t>
      </w:r>
      <w:proofErr w:type="spellStart"/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Бойкова</w:t>
      </w:r>
      <w:proofErr w:type="spellEnd"/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И.М., Ненашева В.А..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Организаторы Конкурса обеспечивают равные условия для всех участников, организационно-методическое сопровождение всех этапов Конкурса, формирование профессионального</w:t>
      </w:r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компетентного жюри, 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 и награждение победителей Конкурса. </w:t>
      </w:r>
    </w:p>
    <w:p w:rsidR="00016F00" w:rsidRPr="00016F00" w:rsidRDefault="00016F00" w:rsidP="0001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Участники конкурса 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Участники Конкурса — обучающиеся в </w:t>
      </w:r>
      <w:proofErr w:type="spellStart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Малоохтинском</w:t>
      </w:r>
      <w:proofErr w:type="spellEnd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колледже студенты 1 и 2 курсов.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участия в Конкурсе они получат возможность: </w:t>
      </w:r>
    </w:p>
    <w:p w:rsidR="00A84830" w:rsidRPr="00A84830" w:rsidRDefault="00A84830" w:rsidP="00A84830">
      <w:pPr>
        <w:pStyle w:val="rtejustify"/>
        <w:numPr>
          <w:ilvl w:val="0"/>
          <w:numId w:val="2"/>
        </w:numPr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</w:rPr>
      </w:pPr>
      <w:r w:rsidRPr="00A84830">
        <w:rPr>
          <w:color w:val="000000"/>
          <w:sz w:val="28"/>
        </w:rPr>
        <w:t>Расширить знания  о жизни и творчестве С.А. Есенина;</w:t>
      </w:r>
    </w:p>
    <w:p w:rsidR="00A84830" w:rsidRPr="00A84830" w:rsidRDefault="00A84830" w:rsidP="00A84830">
      <w:pPr>
        <w:pStyle w:val="rtejustify"/>
        <w:numPr>
          <w:ilvl w:val="0"/>
          <w:numId w:val="2"/>
        </w:numPr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</w:rPr>
      </w:pPr>
      <w:r w:rsidRPr="00A84830">
        <w:rPr>
          <w:color w:val="000000"/>
          <w:sz w:val="28"/>
        </w:rPr>
        <w:t>Сформировать представления   о личности С.А. Есенина, основных темах и жанрах его произведений;</w:t>
      </w:r>
    </w:p>
    <w:p w:rsidR="00016F00" w:rsidRPr="00A84830" w:rsidRDefault="00A84830" w:rsidP="00A84830">
      <w:pPr>
        <w:pStyle w:val="rtejustify"/>
        <w:numPr>
          <w:ilvl w:val="0"/>
          <w:numId w:val="2"/>
        </w:numPr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</w:rPr>
      </w:pPr>
      <w:r w:rsidRPr="00A84830">
        <w:rPr>
          <w:color w:val="000000"/>
          <w:sz w:val="28"/>
        </w:rPr>
        <w:t>Проявить интерес к чтению и книге, потребности в общении с миром литературы.</w:t>
      </w:r>
    </w:p>
    <w:p w:rsidR="00016F00" w:rsidRPr="00016F00" w:rsidRDefault="00016F00" w:rsidP="0001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Организация конкурса и жюри 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Для проведения Конкурса создаётся жюри Конкурса. 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Жюри Конкурса осуществляет: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согласование кр</w:t>
      </w:r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итериев оценки  конкурсных выступлений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организационно-методическое сопровождение Конкурса;  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• согласование предложений о поощрении победителей и лауреатов Конкурса.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5.3. </w:t>
      </w:r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оценки конкурсных выступлений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6F00" w:rsidRPr="00016F00" w:rsidRDefault="00016F00" w:rsidP="00EB0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Критерии оценивания </w:t>
      </w:r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>– хорошее знание текста</w:t>
      </w:r>
      <w:r w:rsidR="00A84830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креативный подход</w:t>
      </w:r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эмоциональность чтени</w:t>
      </w:r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я. </w:t>
      </w:r>
    </w:p>
    <w:p w:rsidR="00016F00" w:rsidRPr="00016F00" w:rsidRDefault="00016F00" w:rsidP="0089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5.3 Состав жюри: председатель – зам. директора по УР Ражева С.В., зав. Отделением ОО </w:t>
      </w:r>
      <w:proofErr w:type="spellStart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Трунова</w:t>
      </w:r>
      <w:proofErr w:type="spellEnd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Н.В., </w:t>
      </w:r>
      <w:r w:rsidR="00A848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774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зав. Библиотекой Чеховская И.В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 </w:t>
      </w:r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МО </w:t>
      </w:r>
      <w:proofErr w:type="spellStart"/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Клипикова</w:t>
      </w:r>
      <w:proofErr w:type="spellEnd"/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Г.А., преподаватели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русского языка и литературы </w:t>
      </w:r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>Сулоева</w:t>
      </w:r>
      <w:proofErr w:type="spellEnd"/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Л.А. –</w:t>
      </w:r>
      <w:proofErr w:type="spellStart"/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отвественный</w:t>
      </w:r>
      <w:proofErr w:type="spellEnd"/>
      <w:r w:rsidR="00315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подготовку участников</w:t>
      </w:r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95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Ненашева В.А., </w:t>
      </w: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Бойкова</w:t>
      </w:r>
      <w:proofErr w:type="spellEnd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И.М.</w:t>
      </w:r>
    </w:p>
    <w:p w:rsidR="00016F00" w:rsidRPr="00016F00" w:rsidRDefault="00016F00" w:rsidP="000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6F00" w:rsidRPr="00016F00" w:rsidRDefault="00016F00" w:rsidP="0001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Разработчик: </w:t>
      </w:r>
      <w:proofErr w:type="spellStart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Бойкова</w:t>
      </w:r>
      <w:proofErr w:type="spellEnd"/>
      <w:r w:rsidRPr="00016F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И.М.</w:t>
      </w:r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>Сулоева</w:t>
      </w:r>
      <w:proofErr w:type="spellEnd"/>
      <w:r w:rsidR="00EB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Л.А.- за подготовку</w:t>
      </w:r>
      <w:r w:rsidR="007B6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проведение. </w:t>
      </w:r>
    </w:p>
    <w:p w:rsidR="008A5951" w:rsidRDefault="008A5951"/>
    <w:sectPr w:rsidR="008A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732F2"/>
    <w:multiLevelType w:val="hybridMultilevel"/>
    <w:tmpl w:val="3076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5034E"/>
    <w:multiLevelType w:val="hybridMultilevel"/>
    <w:tmpl w:val="E550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37"/>
    <w:rsid w:val="00016F00"/>
    <w:rsid w:val="00032492"/>
    <w:rsid w:val="0013774E"/>
    <w:rsid w:val="00246D05"/>
    <w:rsid w:val="00315F5F"/>
    <w:rsid w:val="00394957"/>
    <w:rsid w:val="007B6F97"/>
    <w:rsid w:val="007F0237"/>
    <w:rsid w:val="00895AE6"/>
    <w:rsid w:val="008A5951"/>
    <w:rsid w:val="00A84830"/>
    <w:rsid w:val="00E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C19F-002C-4A7A-8390-D192D41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4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1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92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A8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79046442733</dc:creator>
  <cp:keywords/>
  <dc:description/>
  <cp:lastModifiedBy>Учетная запись Майкрософт</cp:lastModifiedBy>
  <cp:revision>8</cp:revision>
  <dcterms:created xsi:type="dcterms:W3CDTF">2022-01-20T09:57:00Z</dcterms:created>
  <dcterms:modified xsi:type="dcterms:W3CDTF">2024-03-24T17:49:00Z</dcterms:modified>
</cp:coreProperties>
</file>