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599C" w14:textId="74681725" w:rsidR="00671A7C" w:rsidRPr="00671A7C" w:rsidRDefault="00671A7C" w:rsidP="00671A7C">
      <w:pPr>
        <w:shd w:val="clear" w:color="auto" w:fill="FFFFFF"/>
        <w:spacing w:after="300" w:line="240" w:lineRule="auto"/>
        <w:textAlignment w:val="baseline"/>
        <w:outlineLvl w:val="2"/>
        <w:rPr>
          <w:rFonts w:ascii="Arial" w:eastAsia="Times New Roman" w:hAnsi="Arial" w:cs="Arial"/>
          <w:bCs/>
          <w:color w:val="2D2A2A"/>
          <w:sz w:val="28"/>
          <w:szCs w:val="33"/>
          <w:lang w:eastAsia="ru-RU"/>
        </w:rPr>
      </w:pPr>
      <w:r w:rsidRPr="00671A7C">
        <w:rPr>
          <w:rFonts w:ascii="Arial" w:eastAsia="Times New Roman" w:hAnsi="Arial" w:cs="Arial"/>
          <w:bCs/>
          <w:color w:val="2D2A2A"/>
          <w:sz w:val="28"/>
          <w:szCs w:val="33"/>
          <w:lang w:eastAsia="ru-RU"/>
        </w:rPr>
        <w:t>1.Выполнить конспект в рабочую тетрадь.</w:t>
      </w:r>
    </w:p>
    <w:p w14:paraId="584CCF31" w14:textId="5CCC5A3C" w:rsidR="00671A7C" w:rsidRPr="00671A7C" w:rsidRDefault="00671A7C" w:rsidP="00671A7C">
      <w:pPr>
        <w:shd w:val="clear" w:color="auto" w:fill="FFFFFF"/>
        <w:spacing w:after="300" w:line="240" w:lineRule="auto"/>
        <w:textAlignment w:val="baseline"/>
        <w:outlineLvl w:val="2"/>
        <w:rPr>
          <w:rFonts w:ascii="Arial" w:eastAsia="Times New Roman" w:hAnsi="Arial" w:cs="Arial"/>
          <w:bCs/>
          <w:color w:val="2D2A2A"/>
          <w:sz w:val="28"/>
          <w:szCs w:val="33"/>
          <w:lang w:eastAsia="ru-RU"/>
        </w:rPr>
      </w:pPr>
      <w:r w:rsidRPr="00671A7C">
        <w:rPr>
          <w:rFonts w:ascii="Arial" w:eastAsia="Times New Roman" w:hAnsi="Arial" w:cs="Arial"/>
          <w:bCs/>
          <w:color w:val="2D2A2A"/>
          <w:sz w:val="28"/>
          <w:szCs w:val="33"/>
          <w:lang w:eastAsia="ru-RU"/>
        </w:rPr>
        <w:t xml:space="preserve">2.Перенести </w:t>
      </w:r>
      <w:proofErr w:type="spellStart"/>
      <w:r w:rsidRPr="00671A7C">
        <w:rPr>
          <w:rFonts w:ascii="Arial" w:eastAsia="Times New Roman" w:hAnsi="Arial" w:cs="Arial"/>
          <w:bCs/>
          <w:color w:val="2D2A2A"/>
          <w:sz w:val="28"/>
          <w:szCs w:val="33"/>
          <w:lang w:eastAsia="ru-RU"/>
        </w:rPr>
        <w:t>поверител</w:t>
      </w:r>
      <w:bookmarkStart w:id="0" w:name="_GoBack"/>
      <w:bookmarkEnd w:id="0"/>
      <w:r w:rsidRPr="00671A7C">
        <w:rPr>
          <w:rFonts w:ascii="Arial" w:eastAsia="Times New Roman" w:hAnsi="Arial" w:cs="Arial"/>
          <w:bCs/>
          <w:color w:val="2D2A2A"/>
          <w:sz w:val="28"/>
          <w:szCs w:val="33"/>
          <w:lang w:eastAsia="ru-RU"/>
        </w:rPr>
        <w:t>ьные</w:t>
      </w:r>
      <w:proofErr w:type="spellEnd"/>
      <w:r w:rsidRPr="00671A7C">
        <w:rPr>
          <w:rFonts w:ascii="Arial" w:eastAsia="Times New Roman" w:hAnsi="Arial" w:cs="Arial"/>
          <w:bCs/>
          <w:color w:val="2D2A2A"/>
          <w:sz w:val="28"/>
          <w:szCs w:val="33"/>
          <w:lang w:eastAsia="ru-RU"/>
        </w:rPr>
        <w:t xml:space="preserve"> </w:t>
      </w:r>
      <w:proofErr w:type="spellStart"/>
      <w:r w:rsidRPr="00671A7C">
        <w:rPr>
          <w:rFonts w:ascii="Arial" w:eastAsia="Times New Roman" w:hAnsi="Arial" w:cs="Arial"/>
          <w:bCs/>
          <w:color w:val="2D2A2A"/>
          <w:sz w:val="28"/>
          <w:szCs w:val="33"/>
          <w:lang w:eastAsia="ru-RU"/>
        </w:rPr>
        <w:t>клеймы</w:t>
      </w:r>
      <w:proofErr w:type="spellEnd"/>
      <w:r w:rsidRPr="00671A7C">
        <w:rPr>
          <w:rFonts w:ascii="Arial" w:eastAsia="Times New Roman" w:hAnsi="Arial" w:cs="Arial"/>
          <w:bCs/>
          <w:color w:val="2D2A2A"/>
          <w:sz w:val="28"/>
          <w:szCs w:val="33"/>
          <w:lang w:eastAsia="ru-RU"/>
        </w:rPr>
        <w:t xml:space="preserve"> в тетрадь.</w:t>
      </w:r>
    </w:p>
    <w:p w14:paraId="648E9415" w14:textId="77777777" w:rsidR="00671A7C" w:rsidRDefault="00671A7C" w:rsidP="00671A7C">
      <w:pPr>
        <w:shd w:val="clear" w:color="auto" w:fill="FFFFFF"/>
        <w:spacing w:after="300" w:line="240" w:lineRule="auto"/>
        <w:jc w:val="center"/>
        <w:textAlignment w:val="baseline"/>
        <w:outlineLvl w:val="2"/>
        <w:rPr>
          <w:rFonts w:ascii="Arial" w:eastAsia="Times New Roman" w:hAnsi="Arial" w:cs="Arial"/>
          <w:b/>
          <w:bCs/>
          <w:color w:val="2D2A2A"/>
          <w:sz w:val="33"/>
          <w:szCs w:val="33"/>
          <w:lang w:eastAsia="ru-RU"/>
        </w:rPr>
      </w:pPr>
    </w:p>
    <w:p w14:paraId="0F49FC0C" w14:textId="5A8CBF2A" w:rsidR="00671A7C" w:rsidRPr="00671A7C" w:rsidRDefault="00671A7C" w:rsidP="00671A7C">
      <w:pPr>
        <w:shd w:val="clear" w:color="auto" w:fill="FFFFFF"/>
        <w:spacing w:after="300" w:line="240" w:lineRule="auto"/>
        <w:jc w:val="center"/>
        <w:textAlignment w:val="baseline"/>
        <w:outlineLvl w:val="2"/>
        <w:rPr>
          <w:rFonts w:ascii="Arial" w:eastAsia="Times New Roman" w:hAnsi="Arial" w:cs="Arial"/>
          <w:b/>
          <w:bCs/>
          <w:color w:val="2D2A2A"/>
          <w:sz w:val="33"/>
          <w:szCs w:val="33"/>
          <w:lang w:eastAsia="ru-RU"/>
        </w:rPr>
      </w:pPr>
      <w:r w:rsidRPr="00671A7C">
        <w:rPr>
          <w:rFonts w:ascii="Arial" w:eastAsia="Times New Roman" w:hAnsi="Arial" w:cs="Arial"/>
          <w:b/>
          <w:bCs/>
          <w:color w:val="2D2A2A"/>
          <w:sz w:val="33"/>
          <w:szCs w:val="33"/>
          <w:lang w:eastAsia="ru-RU"/>
        </w:rPr>
        <w:t xml:space="preserve">Расшифровка </w:t>
      </w:r>
      <w:proofErr w:type="spellStart"/>
      <w:r w:rsidRPr="00671A7C">
        <w:rPr>
          <w:rFonts w:ascii="Arial" w:eastAsia="Times New Roman" w:hAnsi="Arial" w:cs="Arial"/>
          <w:b/>
          <w:bCs/>
          <w:color w:val="2D2A2A"/>
          <w:sz w:val="33"/>
          <w:szCs w:val="33"/>
          <w:lang w:eastAsia="ru-RU"/>
        </w:rPr>
        <w:t>поверительных</w:t>
      </w:r>
      <w:proofErr w:type="spellEnd"/>
      <w:r w:rsidRPr="00671A7C">
        <w:rPr>
          <w:rFonts w:ascii="Arial" w:eastAsia="Times New Roman" w:hAnsi="Arial" w:cs="Arial"/>
          <w:b/>
          <w:bCs/>
          <w:color w:val="2D2A2A"/>
          <w:sz w:val="33"/>
          <w:szCs w:val="33"/>
          <w:lang w:eastAsia="ru-RU"/>
        </w:rPr>
        <w:t xml:space="preserve"> клейм.</w:t>
      </w:r>
    </w:p>
    <w:p w14:paraId="245714D4" w14:textId="77777777" w:rsidR="00671A7C" w:rsidRPr="00671A7C" w:rsidRDefault="00671A7C" w:rsidP="00671A7C">
      <w:pPr>
        <w:shd w:val="clear" w:color="auto" w:fill="FFFFFF"/>
        <w:spacing w:after="300" w:line="240" w:lineRule="auto"/>
        <w:textAlignment w:val="baseline"/>
        <w:rPr>
          <w:rFonts w:ascii="Arial" w:eastAsia="Times New Roman" w:hAnsi="Arial" w:cs="Arial"/>
          <w:color w:val="777777"/>
          <w:sz w:val="23"/>
          <w:szCs w:val="23"/>
          <w:lang w:eastAsia="ru-RU"/>
        </w:rPr>
      </w:pPr>
      <w:proofErr w:type="spellStart"/>
      <w:r w:rsidRPr="00671A7C">
        <w:rPr>
          <w:rFonts w:ascii="Arial" w:eastAsia="Times New Roman" w:hAnsi="Arial" w:cs="Arial"/>
          <w:color w:val="777777"/>
          <w:sz w:val="23"/>
          <w:szCs w:val="23"/>
          <w:lang w:eastAsia="ru-RU"/>
        </w:rPr>
        <w:t>Поверительное</w:t>
      </w:r>
      <w:proofErr w:type="spellEnd"/>
      <w:r w:rsidRPr="00671A7C">
        <w:rPr>
          <w:rFonts w:ascii="Arial" w:eastAsia="Times New Roman" w:hAnsi="Arial" w:cs="Arial"/>
          <w:color w:val="777777"/>
          <w:sz w:val="23"/>
          <w:szCs w:val="23"/>
          <w:lang w:eastAsia="ru-RU"/>
        </w:rPr>
        <w:t xml:space="preserve"> клеймо может быть следующей формы:</w:t>
      </w:r>
    </w:p>
    <w:p w14:paraId="3BC6D2E5" w14:textId="77777777" w:rsidR="00671A7C" w:rsidRPr="00671A7C" w:rsidRDefault="00671A7C" w:rsidP="00671A7C">
      <w:pPr>
        <w:numPr>
          <w:ilvl w:val="0"/>
          <w:numId w:val="1"/>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круглое</w:t>
      </w:r>
      <w:r w:rsidRPr="00671A7C">
        <w:rPr>
          <w:rFonts w:ascii="inherit" w:eastAsia="Times New Roman" w:hAnsi="inherit" w:cs="Arial"/>
          <w:color w:val="777777"/>
          <w:sz w:val="23"/>
          <w:szCs w:val="23"/>
          <w:lang w:eastAsia="ru-RU"/>
        </w:rPr>
        <w:t> — для региональных центров стандартизации и метрологии (гос. органы ГМС и ГНМЦ);</w:t>
      </w:r>
    </w:p>
    <w:p w14:paraId="559578C7" w14:textId="77777777" w:rsidR="00671A7C" w:rsidRPr="00671A7C" w:rsidRDefault="00671A7C" w:rsidP="00671A7C">
      <w:pPr>
        <w:numPr>
          <w:ilvl w:val="0"/>
          <w:numId w:val="1"/>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прямоугольное</w:t>
      </w:r>
      <w:r w:rsidRPr="00671A7C">
        <w:rPr>
          <w:rFonts w:ascii="inherit" w:eastAsia="Times New Roman" w:hAnsi="inherit" w:cs="Arial"/>
          <w:color w:val="777777"/>
          <w:sz w:val="23"/>
          <w:szCs w:val="23"/>
          <w:lang w:eastAsia="ru-RU"/>
        </w:rPr>
        <w:t> — для метрологических служб юр. лиц при первичной поверке;</w:t>
      </w:r>
    </w:p>
    <w:p w14:paraId="62473F1C" w14:textId="77777777" w:rsidR="00671A7C" w:rsidRPr="00671A7C" w:rsidRDefault="00671A7C" w:rsidP="00671A7C">
      <w:pPr>
        <w:numPr>
          <w:ilvl w:val="0"/>
          <w:numId w:val="1"/>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квадратное</w:t>
      </w:r>
      <w:r w:rsidRPr="00671A7C">
        <w:rPr>
          <w:rFonts w:ascii="inherit" w:eastAsia="Times New Roman" w:hAnsi="inherit" w:cs="Arial"/>
          <w:color w:val="777777"/>
          <w:sz w:val="23"/>
          <w:szCs w:val="23"/>
          <w:lang w:eastAsia="ru-RU"/>
        </w:rPr>
        <w:t> — для метрологических служб юр. лиц при периодической поверке (стоит отметить, что квадратное клеймо допускается ставить и при первичной поверке).</w:t>
      </w:r>
    </w:p>
    <w:p w14:paraId="624D06B0" w14:textId="259C9F69" w:rsidR="00671A7C" w:rsidRPr="00671A7C" w:rsidRDefault="00671A7C" w:rsidP="00671A7C">
      <w:pPr>
        <w:shd w:val="clear" w:color="auto" w:fill="FFFFFF"/>
        <w:spacing w:after="300" w:line="240" w:lineRule="auto"/>
        <w:textAlignment w:val="baseline"/>
        <w:rPr>
          <w:rFonts w:ascii="Arial" w:eastAsia="Times New Roman" w:hAnsi="Arial" w:cs="Arial"/>
          <w:color w:val="777777"/>
          <w:sz w:val="23"/>
          <w:szCs w:val="23"/>
          <w:lang w:eastAsia="ru-RU"/>
        </w:rPr>
      </w:pPr>
      <w:r w:rsidRPr="00671A7C">
        <w:rPr>
          <w:rFonts w:ascii="Arial" w:eastAsia="Times New Roman" w:hAnsi="Arial" w:cs="Arial"/>
          <w:noProof/>
          <w:color w:val="777777"/>
          <w:sz w:val="23"/>
          <w:szCs w:val="23"/>
          <w:lang w:eastAsia="ru-RU"/>
        </w:rPr>
        <w:drawing>
          <wp:inline distT="0" distB="0" distL="0" distR="0" wp14:anchorId="6541258A" wp14:editId="2A875A36">
            <wp:extent cx="4762500" cy="3002280"/>
            <wp:effectExtent l="0" t="0" r="0" b="7620"/>
            <wp:docPr id="1" name="Рисунок 1" descr="Расшифровка поверительных клей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шифровка поверительных клей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02280"/>
                    </a:xfrm>
                    <a:prstGeom prst="rect">
                      <a:avLst/>
                    </a:prstGeom>
                    <a:noFill/>
                    <a:ln>
                      <a:noFill/>
                    </a:ln>
                  </pic:spPr>
                </pic:pic>
              </a:graphicData>
            </a:graphic>
          </wp:inline>
        </w:drawing>
      </w:r>
    </w:p>
    <w:p w14:paraId="40066EE5" w14:textId="77777777" w:rsidR="00671A7C" w:rsidRPr="00671A7C" w:rsidRDefault="00671A7C" w:rsidP="00671A7C">
      <w:pPr>
        <w:shd w:val="clear" w:color="auto" w:fill="FFFFFF"/>
        <w:spacing w:after="300" w:line="240" w:lineRule="auto"/>
        <w:textAlignment w:val="baseline"/>
        <w:rPr>
          <w:rFonts w:ascii="Arial" w:eastAsia="Times New Roman" w:hAnsi="Arial" w:cs="Arial"/>
          <w:color w:val="777777"/>
          <w:sz w:val="23"/>
          <w:szCs w:val="23"/>
          <w:lang w:eastAsia="ru-RU"/>
        </w:rPr>
      </w:pPr>
      <w:proofErr w:type="spellStart"/>
      <w:r w:rsidRPr="00671A7C">
        <w:rPr>
          <w:rFonts w:ascii="Arial" w:eastAsia="Times New Roman" w:hAnsi="Arial" w:cs="Arial"/>
          <w:color w:val="777777"/>
          <w:sz w:val="23"/>
          <w:szCs w:val="23"/>
          <w:lang w:eastAsia="ru-RU"/>
        </w:rPr>
        <w:t>Поверительные</w:t>
      </w:r>
      <w:proofErr w:type="spellEnd"/>
      <w:r w:rsidRPr="00671A7C">
        <w:rPr>
          <w:rFonts w:ascii="Arial" w:eastAsia="Times New Roman" w:hAnsi="Arial" w:cs="Arial"/>
          <w:color w:val="777777"/>
          <w:sz w:val="23"/>
          <w:szCs w:val="23"/>
          <w:lang w:eastAsia="ru-RU"/>
        </w:rPr>
        <w:t xml:space="preserve"> клейма обязательно должны содержать следующую информацию:</w:t>
      </w:r>
    </w:p>
    <w:p w14:paraId="51D922AE" w14:textId="77777777" w:rsidR="00671A7C" w:rsidRPr="00671A7C" w:rsidRDefault="00671A7C" w:rsidP="00671A7C">
      <w:pPr>
        <w:numPr>
          <w:ilvl w:val="0"/>
          <w:numId w:val="2"/>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знак федерального органа</w:t>
      </w:r>
      <w:r w:rsidRPr="00671A7C">
        <w:rPr>
          <w:rFonts w:ascii="inherit" w:eastAsia="Times New Roman" w:hAnsi="inherit" w:cs="Arial"/>
          <w:color w:val="777777"/>
          <w:sz w:val="23"/>
          <w:szCs w:val="23"/>
          <w:lang w:eastAsia="ru-RU"/>
        </w:rPr>
        <w:t> исполнительной власти в области метрологии — Госстандарта России;</w:t>
      </w:r>
    </w:p>
    <w:p w14:paraId="12143EBC" w14:textId="77777777" w:rsidR="00671A7C" w:rsidRPr="00671A7C" w:rsidRDefault="00671A7C" w:rsidP="00671A7C">
      <w:pPr>
        <w:numPr>
          <w:ilvl w:val="0"/>
          <w:numId w:val="2"/>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условный шифр</w:t>
      </w:r>
      <w:r w:rsidRPr="00671A7C">
        <w:rPr>
          <w:rFonts w:ascii="inherit" w:eastAsia="Times New Roman" w:hAnsi="inherit" w:cs="Arial"/>
          <w:color w:val="777777"/>
          <w:sz w:val="23"/>
          <w:szCs w:val="23"/>
          <w:lang w:eastAsia="ru-RU"/>
        </w:rPr>
        <w:t> органа ГМС (две буквы русского алфавита), ГНМЦ (одна буква русского алфавита) или метрологической службы юридического лица (три буквы русского алфавита). То есть указывается индивидуальный шифр, закрепленный непосредственно за поверяющей организацией. Найти организацию по её шифру, или наоборот, можно в базе Росстандарта;</w:t>
      </w:r>
    </w:p>
    <w:p w14:paraId="2DB77DC0" w14:textId="77777777" w:rsidR="00671A7C" w:rsidRPr="00671A7C" w:rsidRDefault="00671A7C" w:rsidP="00671A7C">
      <w:pPr>
        <w:numPr>
          <w:ilvl w:val="0"/>
          <w:numId w:val="2"/>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две последние цифры года</w:t>
      </w:r>
      <w:r w:rsidRPr="00671A7C">
        <w:rPr>
          <w:rFonts w:ascii="inherit" w:eastAsia="Times New Roman" w:hAnsi="inherit" w:cs="Arial"/>
          <w:color w:val="777777"/>
          <w:sz w:val="23"/>
          <w:szCs w:val="23"/>
          <w:lang w:eastAsia="ru-RU"/>
        </w:rPr>
        <w:t xml:space="preserve"> применения </w:t>
      </w:r>
      <w:proofErr w:type="spellStart"/>
      <w:r w:rsidRPr="00671A7C">
        <w:rPr>
          <w:rFonts w:ascii="inherit" w:eastAsia="Times New Roman" w:hAnsi="inherit" w:cs="Arial"/>
          <w:color w:val="777777"/>
          <w:sz w:val="23"/>
          <w:szCs w:val="23"/>
          <w:lang w:eastAsia="ru-RU"/>
        </w:rPr>
        <w:t>поверительного</w:t>
      </w:r>
      <w:proofErr w:type="spellEnd"/>
      <w:r w:rsidRPr="00671A7C">
        <w:rPr>
          <w:rFonts w:ascii="inherit" w:eastAsia="Times New Roman" w:hAnsi="inherit" w:cs="Arial"/>
          <w:color w:val="777777"/>
          <w:sz w:val="23"/>
          <w:szCs w:val="23"/>
          <w:lang w:eastAsia="ru-RU"/>
        </w:rPr>
        <w:t xml:space="preserve"> клейма;</w:t>
      </w:r>
    </w:p>
    <w:p w14:paraId="73600537" w14:textId="77777777" w:rsidR="00671A7C" w:rsidRPr="00671A7C" w:rsidRDefault="00671A7C" w:rsidP="00671A7C">
      <w:pPr>
        <w:numPr>
          <w:ilvl w:val="0"/>
          <w:numId w:val="2"/>
        </w:numPr>
        <w:shd w:val="clear" w:color="auto" w:fill="FFFFFF"/>
        <w:spacing w:after="0" w:line="240" w:lineRule="auto"/>
        <w:ind w:left="0"/>
        <w:textAlignment w:val="baseline"/>
        <w:rPr>
          <w:rFonts w:ascii="inherit" w:eastAsia="Times New Roman" w:hAnsi="inherit" w:cs="Arial"/>
          <w:color w:val="777777"/>
          <w:sz w:val="23"/>
          <w:szCs w:val="23"/>
          <w:lang w:eastAsia="ru-RU"/>
        </w:rPr>
      </w:pPr>
      <w:r w:rsidRPr="00671A7C">
        <w:rPr>
          <w:rFonts w:ascii="inherit" w:eastAsia="Times New Roman" w:hAnsi="inherit" w:cs="Arial"/>
          <w:b/>
          <w:bCs/>
          <w:color w:val="777777"/>
          <w:sz w:val="23"/>
          <w:szCs w:val="23"/>
          <w:bdr w:val="none" w:sz="0" w:space="0" w:color="auto" w:frame="1"/>
          <w:lang w:eastAsia="ru-RU"/>
        </w:rPr>
        <w:t xml:space="preserve">индивидуальный знак </w:t>
      </w:r>
      <w:proofErr w:type="spellStart"/>
      <w:r w:rsidRPr="00671A7C">
        <w:rPr>
          <w:rFonts w:ascii="inherit" w:eastAsia="Times New Roman" w:hAnsi="inherit" w:cs="Arial"/>
          <w:b/>
          <w:bCs/>
          <w:color w:val="777777"/>
          <w:sz w:val="23"/>
          <w:szCs w:val="23"/>
          <w:bdr w:val="none" w:sz="0" w:space="0" w:color="auto" w:frame="1"/>
          <w:lang w:eastAsia="ru-RU"/>
        </w:rPr>
        <w:t>поверителя</w:t>
      </w:r>
      <w:proofErr w:type="spellEnd"/>
      <w:r w:rsidRPr="00671A7C">
        <w:rPr>
          <w:rFonts w:ascii="inherit" w:eastAsia="Times New Roman" w:hAnsi="inherit" w:cs="Arial"/>
          <w:color w:val="777777"/>
          <w:sz w:val="23"/>
          <w:szCs w:val="23"/>
          <w:lang w:eastAsia="ru-RU"/>
        </w:rPr>
        <w:t>. Обозначают одной из букв, взятых из русского, латинского или греческого алфавитов.</w:t>
      </w:r>
    </w:p>
    <w:p w14:paraId="45B50059" w14:textId="77777777" w:rsidR="00671A7C" w:rsidRPr="00671A7C" w:rsidRDefault="00671A7C" w:rsidP="00671A7C">
      <w:pPr>
        <w:shd w:val="clear" w:color="auto" w:fill="FFFFFF"/>
        <w:spacing w:after="0" w:line="240" w:lineRule="auto"/>
        <w:textAlignment w:val="baseline"/>
        <w:rPr>
          <w:rFonts w:ascii="Arial" w:eastAsia="Times New Roman" w:hAnsi="Arial" w:cs="Arial"/>
          <w:color w:val="777777"/>
          <w:sz w:val="23"/>
          <w:szCs w:val="23"/>
          <w:lang w:eastAsia="ru-RU"/>
        </w:rPr>
      </w:pPr>
      <w:r w:rsidRPr="00671A7C">
        <w:rPr>
          <w:rFonts w:ascii="Arial" w:eastAsia="Times New Roman" w:hAnsi="Arial" w:cs="Arial"/>
          <w:color w:val="777777"/>
          <w:sz w:val="23"/>
          <w:szCs w:val="23"/>
          <w:lang w:eastAsia="ru-RU"/>
        </w:rPr>
        <w:t>Кроме этого, в поле клейма также может проставляться </w:t>
      </w:r>
      <w:r w:rsidRPr="00671A7C">
        <w:rPr>
          <w:rFonts w:ascii="inherit" w:eastAsia="Times New Roman" w:hAnsi="inherit" w:cs="Arial"/>
          <w:b/>
          <w:bCs/>
          <w:color w:val="777777"/>
          <w:sz w:val="23"/>
          <w:szCs w:val="23"/>
          <w:bdr w:val="none" w:sz="0" w:space="0" w:color="auto" w:frame="1"/>
          <w:lang w:eastAsia="ru-RU"/>
        </w:rPr>
        <w:t>месяц или квартал</w:t>
      </w:r>
      <w:r w:rsidRPr="00671A7C">
        <w:rPr>
          <w:rFonts w:ascii="Arial" w:eastAsia="Times New Roman" w:hAnsi="Arial" w:cs="Arial"/>
          <w:color w:val="777777"/>
          <w:sz w:val="23"/>
          <w:szCs w:val="23"/>
          <w:lang w:eastAsia="ru-RU"/>
        </w:rPr>
        <w:t> поверки. Месяц года обозначают арабскими цифрами (1, 2, 3…). Квартал года обозначают римскими (I, II, III, IV).</w:t>
      </w:r>
    </w:p>
    <w:p w14:paraId="38B435AB" w14:textId="4C3D56EC" w:rsidR="007A466F" w:rsidRDefault="00671A7C">
      <w:r w:rsidRPr="00671A7C">
        <w:lastRenderedPageBreak/>
        <w:drawing>
          <wp:inline distT="0" distB="0" distL="0" distR="0" wp14:anchorId="2D6103EB" wp14:editId="7D398399">
            <wp:extent cx="5940425" cy="3192162"/>
            <wp:effectExtent l="0" t="0" r="0" b="8255"/>
            <wp:docPr id="2" name="Рисунок 2" descr="Требования к поверительным клеймам и их использов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бования к поверительным клеймам и их использовани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92162"/>
                    </a:xfrm>
                    <a:prstGeom prst="rect">
                      <a:avLst/>
                    </a:prstGeom>
                    <a:noFill/>
                    <a:ln>
                      <a:noFill/>
                    </a:ln>
                  </pic:spPr>
                </pic:pic>
              </a:graphicData>
            </a:graphic>
          </wp:inline>
        </w:drawing>
      </w:r>
    </w:p>
    <w:p w14:paraId="1200EB8F" w14:textId="62299FBA" w:rsidR="00671A7C" w:rsidRPr="00671A7C" w:rsidRDefault="00671A7C" w:rsidP="00671A7C">
      <w:pPr>
        <w:spacing w:before="100" w:beforeAutospacing="1" w:after="100" w:afterAutospacing="1" w:line="240" w:lineRule="auto"/>
        <w:jc w:val="center"/>
        <w:rPr>
          <w:rFonts w:ascii="Tahoma" w:eastAsia="Times New Roman" w:hAnsi="Tahoma" w:cs="Tahoma"/>
          <w:color w:val="000000"/>
          <w:sz w:val="23"/>
          <w:szCs w:val="23"/>
          <w:lang w:eastAsia="ru-RU"/>
        </w:rPr>
      </w:pPr>
      <w:r w:rsidRPr="00671A7C">
        <w:rPr>
          <w:rFonts w:ascii="Tahoma" w:eastAsia="Times New Roman" w:hAnsi="Tahoma" w:cs="Tahoma"/>
          <w:noProof/>
          <w:color w:val="000000"/>
          <w:sz w:val="23"/>
          <w:szCs w:val="23"/>
          <w:lang w:eastAsia="ru-RU"/>
        </w:rPr>
        <w:drawing>
          <wp:inline distT="0" distB="0" distL="0" distR="0" wp14:anchorId="5888CD7B" wp14:editId="17884772">
            <wp:extent cx="3573780" cy="1691640"/>
            <wp:effectExtent l="0" t="0" r="7620" b="3810"/>
            <wp:docPr id="4" name="Рисунок 4" descr="https://deomera.ru/images/site/Catalog/Photos_4/kleimo-go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omera.ru/images/site/Catalog/Photos_4/kleimo-go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1691640"/>
                    </a:xfrm>
                    <a:prstGeom prst="rect">
                      <a:avLst/>
                    </a:prstGeom>
                    <a:noFill/>
                    <a:ln>
                      <a:noFill/>
                    </a:ln>
                  </pic:spPr>
                </pic:pic>
              </a:graphicData>
            </a:graphic>
          </wp:inline>
        </w:drawing>
      </w:r>
    </w:p>
    <w:p w14:paraId="485988F7" w14:textId="77777777" w:rsidR="00671A7C" w:rsidRPr="00671A7C" w:rsidRDefault="00671A7C" w:rsidP="00671A7C">
      <w:pPr>
        <w:spacing w:before="100" w:beforeAutospacing="1" w:after="100" w:afterAutospacing="1" w:line="240" w:lineRule="auto"/>
        <w:jc w:val="both"/>
        <w:rPr>
          <w:rFonts w:ascii="Tahoma" w:eastAsia="Times New Roman" w:hAnsi="Tahoma" w:cs="Tahoma"/>
          <w:color w:val="000000"/>
          <w:sz w:val="23"/>
          <w:szCs w:val="23"/>
          <w:lang w:eastAsia="ru-RU"/>
        </w:rPr>
      </w:pPr>
      <w:r w:rsidRPr="00671A7C">
        <w:rPr>
          <w:rFonts w:ascii="Tahoma" w:eastAsia="Times New Roman" w:hAnsi="Tahoma" w:cs="Tahoma"/>
          <w:color w:val="000000"/>
          <w:sz w:val="23"/>
          <w:szCs w:val="23"/>
          <w:lang w:eastAsia="ru-RU"/>
        </w:rPr>
        <w:t>Клеймо поверки круглое государственной метрологической службы и научного метрологического института. У метрологического института одна большая буква в клейме. У государственных центров метрологии используются две большие буквы в клейме поверки.</w:t>
      </w:r>
    </w:p>
    <w:p w14:paraId="2DE85887" w14:textId="00645A96" w:rsidR="00671A7C" w:rsidRPr="00671A7C" w:rsidRDefault="00671A7C" w:rsidP="00671A7C">
      <w:pPr>
        <w:spacing w:before="100" w:beforeAutospacing="1" w:after="100" w:afterAutospacing="1" w:line="240" w:lineRule="auto"/>
        <w:jc w:val="center"/>
        <w:rPr>
          <w:rFonts w:ascii="Tahoma" w:eastAsia="Times New Roman" w:hAnsi="Tahoma" w:cs="Tahoma"/>
          <w:color w:val="000000"/>
          <w:sz w:val="23"/>
          <w:szCs w:val="23"/>
          <w:lang w:eastAsia="ru-RU"/>
        </w:rPr>
      </w:pPr>
      <w:r w:rsidRPr="00671A7C">
        <w:rPr>
          <w:rFonts w:ascii="Tahoma" w:eastAsia="Times New Roman" w:hAnsi="Tahoma" w:cs="Tahoma"/>
          <w:noProof/>
          <w:color w:val="000000"/>
          <w:sz w:val="23"/>
          <w:szCs w:val="23"/>
          <w:lang w:eastAsia="ru-RU"/>
        </w:rPr>
        <w:drawing>
          <wp:inline distT="0" distB="0" distL="0" distR="0" wp14:anchorId="133FCF50" wp14:editId="58C7B47F">
            <wp:extent cx="3512820" cy="1638300"/>
            <wp:effectExtent l="0" t="0" r="0" b="0"/>
            <wp:docPr id="3" name="Рисунок 3" descr="https://deomera.ru/cache/page_kleimo-kom_w369_h17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eomera.ru/cache/page_kleimo-kom_w369_h17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2820" cy="1638300"/>
                    </a:xfrm>
                    <a:prstGeom prst="rect">
                      <a:avLst/>
                    </a:prstGeom>
                    <a:noFill/>
                    <a:ln>
                      <a:noFill/>
                    </a:ln>
                  </pic:spPr>
                </pic:pic>
              </a:graphicData>
            </a:graphic>
          </wp:inline>
        </w:drawing>
      </w:r>
    </w:p>
    <w:p w14:paraId="459902FE" w14:textId="77777777" w:rsidR="00671A7C" w:rsidRPr="00671A7C" w:rsidRDefault="00671A7C" w:rsidP="00671A7C">
      <w:pPr>
        <w:spacing w:before="100" w:beforeAutospacing="1" w:after="100" w:afterAutospacing="1" w:line="240" w:lineRule="auto"/>
        <w:jc w:val="both"/>
        <w:rPr>
          <w:rFonts w:ascii="Tahoma" w:eastAsia="Times New Roman" w:hAnsi="Tahoma" w:cs="Tahoma"/>
          <w:color w:val="000000"/>
          <w:sz w:val="23"/>
          <w:szCs w:val="23"/>
          <w:lang w:eastAsia="ru-RU"/>
        </w:rPr>
      </w:pPr>
      <w:r w:rsidRPr="00671A7C">
        <w:rPr>
          <w:rFonts w:ascii="Tahoma" w:eastAsia="Times New Roman" w:hAnsi="Tahoma" w:cs="Tahoma"/>
          <w:color w:val="000000"/>
          <w:sz w:val="23"/>
          <w:szCs w:val="23"/>
          <w:lang w:eastAsia="ru-RU"/>
        </w:rPr>
        <w:t>Клеймо поверки коммерческой организации для новых приборов прямоугольное и после ремонта, эксплуатации квадратное. В клейме поверки юридических лиц и индивидуальных предпринимателей используются три большие буквы.</w:t>
      </w:r>
    </w:p>
    <w:p w14:paraId="683C7798" w14:textId="77777777" w:rsidR="00671A7C" w:rsidRDefault="00671A7C"/>
    <w:sectPr w:rsidR="00671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5275B"/>
    <w:multiLevelType w:val="multilevel"/>
    <w:tmpl w:val="073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80569"/>
    <w:multiLevelType w:val="multilevel"/>
    <w:tmpl w:val="755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6F"/>
    <w:rsid w:val="00671A7C"/>
    <w:rsid w:val="007A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D50E"/>
  <w15:chartTrackingRefBased/>
  <w15:docId w15:val="{F2680CCC-0F1B-423B-92B1-8F1D8674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671A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1A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1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1A7C"/>
    <w:rPr>
      <w:b/>
      <w:bCs/>
    </w:rPr>
  </w:style>
  <w:style w:type="paragraph" w:customStyle="1" w:styleId="justifyleft">
    <w:name w:val="justifyleft"/>
    <w:basedOn w:val="a"/>
    <w:rsid w:val="00671A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440209">
      <w:bodyDiv w:val="1"/>
      <w:marLeft w:val="0"/>
      <w:marRight w:val="0"/>
      <w:marTop w:val="0"/>
      <w:marBottom w:val="0"/>
      <w:divBdr>
        <w:top w:val="none" w:sz="0" w:space="0" w:color="auto"/>
        <w:left w:val="none" w:sz="0" w:space="0" w:color="auto"/>
        <w:bottom w:val="none" w:sz="0" w:space="0" w:color="auto"/>
        <w:right w:val="none" w:sz="0" w:space="0" w:color="auto"/>
      </w:divBdr>
    </w:div>
    <w:div w:id="20655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deomera.ru/images/site/Catalog/Photos_4/kleimo-gos.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eomera.ru/images/site/Catalog/Photos_4/kleimo-kom.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Сухинин</dc:creator>
  <cp:keywords/>
  <dc:description/>
  <cp:lastModifiedBy>Сергей Сухинин</cp:lastModifiedBy>
  <cp:revision>2</cp:revision>
  <dcterms:created xsi:type="dcterms:W3CDTF">2022-02-10T08:54:00Z</dcterms:created>
  <dcterms:modified xsi:type="dcterms:W3CDTF">2022-02-10T09:01:00Z</dcterms:modified>
</cp:coreProperties>
</file>