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Мультиплексором</w:t>
      </w:r>
      <w:r>
        <w:rPr>
          <w:rFonts w:ascii="Georgia" w:hAnsi="Georgia"/>
          <w:color w:val="333333"/>
        </w:rPr>
        <w:t xml:space="preserve"> называются комбинационные устройство, обеспечивающее передачу в желаемом порядке цифровой информации, поступающей по нескольким входам на один выход. Мультиплексоры обозначают через MUX (от англ. </w:t>
      </w:r>
      <w:proofErr w:type="spellStart"/>
      <w:r>
        <w:rPr>
          <w:rFonts w:ascii="Georgia" w:hAnsi="Georgia"/>
          <w:color w:val="333333"/>
        </w:rPr>
        <w:t>multiplexor</w:t>
      </w:r>
      <w:proofErr w:type="spellEnd"/>
      <w:r>
        <w:rPr>
          <w:rFonts w:ascii="Georgia" w:hAnsi="Georgia"/>
          <w:color w:val="333333"/>
        </w:rPr>
        <w:t xml:space="preserve">), а также через MS (от англ. </w:t>
      </w:r>
      <w:proofErr w:type="spellStart"/>
      <w:r>
        <w:rPr>
          <w:rFonts w:ascii="Georgia" w:hAnsi="Georgia"/>
          <w:color w:val="333333"/>
        </w:rPr>
        <w:t>Multiplexor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selector</w:t>
      </w:r>
      <w:proofErr w:type="spellEnd"/>
      <w:r>
        <w:rPr>
          <w:rFonts w:ascii="Georgia" w:hAnsi="Georgia"/>
          <w:color w:val="333333"/>
        </w:rPr>
        <w:t>). Схематически мультиплексор можно изобразить в виде коммутатора, обеспечивающего подключение одного из нескольких входов (их называют информационными) к одному выходу устройства. Кроме информационных входов в мультиплексоре имеются адресные входы и, как правило, разрешающие (</w:t>
      </w:r>
      <w:proofErr w:type="spellStart"/>
      <w:r>
        <w:rPr>
          <w:rFonts w:ascii="Georgia" w:hAnsi="Georgia"/>
          <w:color w:val="333333"/>
        </w:rPr>
        <w:t>стробирующие</w:t>
      </w:r>
      <w:proofErr w:type="spellEnd"/>
      <w:r>
        <w:rPr>
          <w:rFonts w:ascii="Georgia" w:hAnsi="Georgia"/>
          <w:color w:val="333333"/>
        </w:rPr>
        <w:t>). Сигналы на адресных входах определяют, какой конкретно информационный канал подключен к выходу. Если между числом информационных входов n и число адресных входов m действуют соотношение n =2</w:t>
      </w:r>
      <w:r>
        <w:rPr>
          <w:rFonts w:ascii="Georgia" w:hAnsi="Georgia"/>
          <w:color w:val="333333"/>
          <w:sz w:val="18"/>
          <w:szCs w:val="18"/>
          <w:vertAlign w:val="superscript"/>
        </w:rPr>
        <w:t>m</w:t>
      </w:r>
      <w:r>
        <w:rPr>
          <w:rFonts w:ascii="Georgia" w:hAnsi="Georgia"/>
          <w:color w:val="333333"/>
        </w:rPr>
        <w:t xml:space="preserve">, то такой мультиплексор называют полным. Если </w:t>
      </w:r>
      <w:proofErr w:type="gramStart"/>
      <w:r>
        <w:rPr>
          <w:rFonts w:ascii="Georgia" w:hAnsi="Georgia"/>
          <w:color w:val="333333"/>
        </w:rPr>
        <w:t>n&lt;</w:t>
      </w:r>
      <w:proofErr w:type="gramEnd"/>
      <w:r>
        <w:rPr>
          <w:rFonts w:ascii="Georgia" w:hAnsi="Georgia"/>
          <w:color w:val="333333"/>
        </w:rPr>
        <w:t>2</w:t>
      </w:r>
      <w:r>
        <w:rPr>
          <w:rFonts w:ascii="Georgia" w:hAnsi="Georgia"/>
          <w:color w:val="333333"/>
          <w:sz w:val="18"/>
          <w:szCs w:val="18"/>
          <w:vertAlign w:val="superscript"/>
        </w:rPr>
        <w:t>m</w:t>
      </w:r>
      <w:r>
        <w:rPr>
          <w:rFonts w:ascii="Georgia" w:hAnsi="Georgia"/>
          <w:color w:val="333333"/>
        </w:rPr>
        <w:t>, то мультиплексор называют неполным.</w:t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Рассмотрим функционирование двухвходового мультиплексора (2 </w:t>
      </w:r>
      <w:r>
        <w:rPr>
          <w:color w:val="333333"/>
        </w:rPr>
        <w:t>→</w:t>
      </w:r>
      <w:r>
        <w:rPr>
          <w:rFonts w:ascii="Georgia" w:hAnsi="Georgia"/>
          <w:color w:val="333333"/>
        </w:rPr>
        <w:t xml:space="preserve"> 1), </w:t>
      </w:r>
      <w:r>
        <w:rPr>
          <w:rFonts w:ascii="Georgia" w:hAnsi="Georgia" w:cs="Georgia"/>
          <w:color w:val="333333"/>
        </w:rPr>
        <w:t>который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условно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изображён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в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виде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коммутатора</w:t>
      </w:r>
      <w:r>
        <w:rPr>
          <w:rFonts w:ascii="Georgia" w:hAnsi="Georgia"/>
          <w:color w:val="333333"/>
        </w:rPr>
        <w:t xml:space="preserve">, </w:t>
      </w:r>
      <w:r>
        <w:rPr>
          <w:rFonts w:ascii="Georgia" w:hAnsi="Georgia" w:cs="Georgia"/>
          <w:color w:val="333333"/>
        </w:rPr>
        <w:t>а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состояние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его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t>входов</w:t>
      </w:r>
      <w:r>
        <w:rPr>
          <w:rFonts w:ascii="Georgia" w:hAnsi="Georgia"/>
          <w:color w:val="333333"/>
        </w:rPr>
        <w:t xml:space="preserve"> Х</w:t>
      </w:r>
      <w:r>
        <w:rPr>
          <w:rFonts w:ascii="Georgia" w:hAnsi="Georgia"/>
          <w:color w:val="333333"/>
          <w:sz w:val="18"/>
          <w:szCs w:val="18"/>
          <w:vertAlign w:val="subscript"/>
        </w:rPr>
        <w:t>1</w:t>
      </w:r>
      <w:r>
        <w:rPr>
          <w:rFonts w:ascii="Georgia" w:hAnsi="Georgia"/>
          <w:color w:val="333333"/>
        </w:rPr>
        <w:t>, Х</w:t>
      </w:r>
      <w:r>
        <w:rPr>
          <w:rFonts w:ascii="Georgia" w:hAnsi="Georgia"/>
          <w:color w:val="333333"/>
          <w:sz w:val="18"/>
          <w:szCs w:val="18"/>
          <w:vertAlign w:val="subscript"/>
        </w:rPr>
        <w:t>2</w:t>
      </w:r>
      <w:r>
        <w:rPr>
          <w:rFonts w:ascii="Georgia" w:hAnsi="Georgia"/>
          <w:color w:val="333333"/>
        </w:rPr>
        <w:t> и выхода Y приведено в таблице:</w:t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drawing>
          <wp:inline distT="0" distB="0" distL="0" distR="0">
            <wp:extent cx="6019800" cy="1928441"/>
            <wp:effectExtent l="0" t="0" r="0" b="0"/>
            <wp:docPr id="6" name="Рисунок 6" descr="https://www.ok-t.ru/studopediaru/baza8/316445795816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8/316445795816.files/image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029" cy="195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  <w:t>Исходя из таблицы, можно записать следующее уравнение: Y = X</w:t>
      </w:r>
      <w:r>
        <w:rPr>
          <w:rFonts w:ascii="Georgia" w:hAnsi="Georgia"/>
          <w:color w:val="333333"/>
          <w:sz w:val="18"/>
          <w:szCs w:val="18"/>
          <w:vertAlign w:val="subscript"/>
        </w:rPr>
        <w:t>1</w:t>
      </w:r>
      <w:r>
        <w:rPr>
          <w:rFonts w:ascii="Georgia" w:hAnsi="Georgia"/>
          <w:color w:val="333333"/>
        </w:rPr>
        <w:t> • A + X</w:t>
      </w:r>
      <w:r>
        <w:rPr>
          <w:rFonts w:ascii="Georgia" w:hAnsi="Georgia"/>
          <w:color w:val="333333"/>
          <w:sz w:val="18"/>
          <w:szCs w:val="18"/>
          <w:vertAlign w:val="subscript"/>
        </w:rPr>
        <w:t>2</w:t>
      </w:r>
      <w:r>
        <w:rPr>
          <w:rFonts w:ascii="Georgia" w:hAnsi="Georgia"/>
          <w:color w:val="333333"/>
        </w:rPr>
        <w:t> • A,</w:t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Реализация такого устройства и его УГО приведены ниже:</w:t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drawing>
          <wp:inline distT="0" distB="0" distL="0" distR="0">
            <wp:extent cx="5457825" cy="1561296"/>
            <wp:effectExtent l="0" t="0" r="0" b="1270"/>
            <wp:docPr id="5" name="Рисунок 5" descr="https://www.ok-t.ru/studopediaru/baza8/316445795816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k-t.ru/studopediaru/baza8/316445795816.files/image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510671" cy="157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  <w:t>Количество мультиплексируемых входов называется количеством каналов мультиплексора, а количество выходов называется числом разрядов мультиплексора.</w:t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Число каналов мультиплексоров, входящих в стандартные серии, составляет от 2 до 16, а число разрядов — от 1 до 4, при чём чем больше каналов имеет мультиплексор, тем меньше у него разрядов.</w:t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Управление работой мультиплексора (выбор номера канала) осуществляется с помощью входного кода адреса. Например, для 4 — канального мультиплексора необходим 2 — разрядный управляющий (адресный) код, а для 16 — канального — 4 разрядный код. Разряды кода обозначаются 1, 2, 4, 8 или А0, А1, A2, А3. Мультиплексоры бывают с выходом 2С и с выходом 3С. Выходы мультиплексоров бывают прямыми и инверсивными. Выход 3С позволяет объединить выходы мультиплексоров с выходами других микросхем, а также получать двунаправленные и мультиплексированные линии.</w:t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УГО мультиплексора, имеющего 8 информационных входов, 3 адресных входа, вход разрешения V, и два выхода (прямой инверсный) показано на рисунке:</w:t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drawing>
          <wp:inline distT="0" distB="0" distL="0" distR="0">
            <wp:extent cx="3581400" cy="5029200"/>
            <wp:effectExtent l="0" t="0" r="0" b="0"/>
            <wp:docPr id="4" name="Рисунок 4" descr="https://www.ok-t.ru/studopediaru/baza8/316445795816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k-t.ru/studopediaru/baza8/316445795816.files/image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  <w:t>При V = 1 мультиплексор блокируется.</w:t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Вход разрешения V используется для расширения функциональных возможностей мультиплексора, например, позволяет увеличивать число коммутируемых информационных входов:</w:t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lastRenderedPageBreak/>
        <w:drawing>
          <wp:inline distT="0" distB="0" distL="0" distR="0">
            <wp:extent cx="5876925" cy="2496570"/>
            <wp:effectExtent l="0" t="0" r="0" b="0"/>
            <wp:docPr id="3" name="Рисунок 3" descr="https://www.ok-t.ru/studopediaru/baza8/316445795816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k-t.ru/studopediaru/baza8/316445795816.files/image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43" cy="251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  <w:t xml:space="preserve">Два 8 — канальных мультиплексора объединены в 16 — </w:t>
      </w:r>
      <w:proofErr w:type="spellStart"/>
      <w:r>
        <w:rPr>
          <w:rFonts w:ascii="Georgia" w:hAnsi="Georgia"/>
          <w:color w:val="333333"/>
        </w:rPr>
        <w:t>ти</w:t>
      </w:r>
      <w:proofErr w:type="spellEnd"/>
      <w:r>
        <w:rPr>
          <w:rFonts w:ascii="Georgia" w:hAnsi="Georgia"/>
          <w:color w:val="333333"/>
        </w:rPr>
        <w:t xml:space="preserve"> канальный. Старший разряд А3 выбирает один из 2 — ух мультиплексоров.</w:t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Расширение разрядности мультиплексоров в общем случае реализуется их каскадным включением:</w:t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drawing>
          <wp:inline distT="0" distB="0" distL="0" distR="0">
            <wp:extent cx="5724525" cy="4593540"/>
            <wp:effectExtent l="0" t="0" r="0" b="0"/>
            <wp:docPr id="2" name="Рисунок 2" descr="https://www.ok-t.ru/studopediaru/baza8/316445795816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k-t.ru/studopediaru/baza8/316445795816.files/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98" cy="459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  <w:t xml:space="preserve">Здесь " </w:t>
      </w:r>
      <w:proofErr w:type="spellStart"/>
      <w:r>
        <w:rPr>
          <w:rFonts w:ascii="Georgia" w:hAnsi="Georgia"/>
          <w:color w:val="333333"/>
        </w:rPr>
        <w:t>Мультиплексорное</w:t>
      </w:r>
      <w:proofErr w:type="spellEnd"/>
      <w:r>
        <w:rPr>
          <w:rFonts w:ascii="Georgia" w:hAnsi="Georgia"/>
          <w:color w:val="333333"/>
        </w:rPr>
        <w:t xml:space="preserve"> дерево" содержит четыре </w:t>
      </w:r>
      <w:proofErr w:type="spellStart"/>
      <w:r>
        <w:rPr>
          <w:rFonts w:ascii="Georgia" w:hAnsi="Georgia"/>
          <w:color w:val="333333"/>
        </w:rPr>
        <w:t>четырёхвходовых</w:t>
      </w:r>
      <w:proofErr w:type="spellEnd"/>
      <w:r>
        <w:rPr>
          <w:rFonts w:ascii="Georgia" w:hAnsi="Georgia"/>
          <w:color w:val="333333"/>
        </w:rPr>
        <w:t xml:space="preserve"> мультиплексора MUX1 — MUX4 c </w:t>
      </w:r>
      <w:proofErr w:type="spellStart"/>
      <w:r>
        <w:rPr>
          <w:rFonts w:ascii="Georgia" w:hAnsi="Georgia"/>
          <w:color w:val="333333"/>
        </w:rPr>
        <w:t>запараллеленными</w:t>
      </w:r>
      <w:proofErr w:type="spellEnd"/>
      <w:r>
        <w:rPr>
          <w:rFonts w:ascii="Georgia" w:hAnsi="Georgia"/>
          <w:color w:val="333333"/>
        </w:rPr>
        <w:t xml:space="preserve"> адресными входами А0, А1, </w:t>
      </w:r>
      <w:r>
        <w:rPr>
          <w:rFonts w:ascii="Georgia" w:hAnsi="Georgia"/>
          <w:color w:val="333333"/>
        </w:rPr>
        <w:lastRenderedPageBreak/>
        <w:t>которыми одновременно выбирается один из входов всех четырёх элементов, а мультиплексор MUX5 кодом на адресных входах А2, А3 выбирает один из выходов Y</w:t>
      </w:r>
      <w:r>
        <w:rPr>
          <w:rFonts w:ascii="Georgia" w:hAnsi="Georgia"/>
          <w:color w:val="333333"/>
          <w:sz w:val="18"/>
          <w:szCs w:val="18"/>
          <w:vertAlign w:val="subscript"/>
        </w:rPr>
        <w:t>0</w:t>
      </w:r>
      <w:r>
        <w:rPr>
          <w:rFonts w:ascii="Georgia" w:hAnsi="Georgia"/>
          <w:color w:val="333333"/>
        </w:rPr>
        <w:t> — Y</w:t>
      </w:r>
      <w:r>
        <w:rPr>
          <w:rFonts w:ascii="Georgia" w:hAnsi="Georgia"/>
          <w:color w:val="333333"/>
          <w:sz w:val="18"/>
          <w:szCs w:val="18"/>
          <w:vertAlign w:val="subscript"/>
        </w:rPr>
        <w:t>3</w:t>
      </w:r>
      <w:r>
        <w:rPr>
          <w:rFonts w:ascii="Georgia" w:hAnsi="Georgia"/>
          <w:color w:val="333333"/>
        </w:rPr>
        <w:t>. Таким образом, четырёхразрядный код на входах А0 — А3соединяется с входом только один из 16 входов (16 =2</w:t>
      </w:r>
      <w:r>
        <w:rPr>
          <w:rFonts w:ascii="Georgia" w:hAnsi="Georgia"/>
          <w:color w:val="333333"/>
          <w:sz w:val="18"/>
          <w:szCs w:val="18"/>
          <w:vertAlign w:val="superscript"/>
        </w:rPr>
        <w:t>4</w:t>
      </w:r>
      <w:r>
        <w:rPr>
          <w:rFonts w:ascii="Georgia" w:hAnsi="Georgia"/>
          <w:color w:val="333333"/>
        </w:rPr>
        <w:t>) D0 — D15.</w:t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proofErr w:type="spellStart"/>
      <w:r>
        <w:rPr>
          <w:rStyle w:val="a4"/>
          <w:rFonts w:ascii="Georgia" w:hAnsi="Georgia"/>
          <w:color w:val="333333"/>
        </w:rPr>
        <w:t>Демультиплексором</w:t>
      </w:r>
      <w:proofErr w:type="spellEnd"/>
      <w:r>
        <w:rPr>
          <w:rFonts w:ascii="Georgia" w:hAnsi="Georgia"/>
          <w:color w:val="333333"/>
        </w:rPr>
        <w:t xml:space="preserve"> называют устройство, в котором сигналы с одного информационного входа поступают в желаемой последовательности по нескольким выходам в зависимости от кода на адресных шинах. Таким образом, </w:t>
      </w:r>
      <w:proofErr w:type="spellStart"/>
      <w:r>
        <w:rPr>
          <w:rFonts w:ascii="Georgia" w:hAnsi="Georgia"/>
          <w:color w:val="333333"/>
        </w:rPr>
        <w:t>демультиплексор</w:t>
      </w:r>
      <w:proofErr w:type="spellEnd"/>
      <w:r>
        <w:rPr>
          <w:rFonts w:ascii="Georgia" w:hAnsi="Georgia"/>
          <w:color w:val="333333"/>
        </w:rPr>
        <w:t xml:space="preserve"> в функциональном отношении противоположен мультиплексору. </w:t>
      </w:r>
      <w:proofErr w:type="spellStart"/>
      <w:r>
        <w:rPr>
          <w:rFonts w:ascii="Georgia" w:hAnsi="Georgia"/>
          <w:color w:val="333333"/>
        </w:rPr>
        <w:t>Демультиплексоры</w:t>
      </w:r>
      <w:proofErr w:type="spellEnd"/>
      <w:r>
        <w:rPr>
          <w:rFonts w:ascii="Georgia" w:hAnsi="Georgia"/>
          <w:color w:val="333333"/>
        </w:rPr>
        <w:t xml:space="preserve"> обозначают через DMX или DMS:</w:t>
      </w:r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bookmarkStart w:id="0" w:name="_GoBack"/>
      <w:r>
        <w:rPr>
          <w:rFonts w:ascii="Georgia" w:hAnsi="Georgia"/>
          <w:noProof/>
          <w:color w:val="333333"/>
        </w:rPr>
        <w:drawing>
          <wp:inline distT="0" distB="0" distL="0" distR="0">
            <wp:extent cx="5076825" cy="3914775"/>
            <wp:effectExtent l="0" t="0" r="9525" b="9525"/>
            <wp:docPr id="1" name="Рисунок 1" descr="https://www.ok-t.ru/studopediaru/baza8/316445795816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ok-t.ru/studopediaru/baza8/316445795816.files/image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7245" w:rsidRDefault="00F77245" w:rsidP="00F77245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При использовании КМОП — технологии можно построить двунаправленные ключи, которые обладают возможностью пропускать ток в обоих направлениях и передавать не только цифровые, но и аналоговые сигналы. Благодаря этому можно строить мультиплексоры — </w:t>
      </w:r>
      <w:proofErr w:type="spellStart"/>
      <w:r>
        <w:rPr>
          <w:rFonts w:ascii="Georgia" w:hAnsi="Georgia"/>
          <w:color w:val="333333"/>
        </w:rPr>
        <w:t>демультиплексоры</w:t>
      </w:r>
      <w:proofErr w:type="spellEnd"/>
      <w:r>
        <w:rPr>
          <w:rFonts w:ascii="Georgia" w:hAnsi="Georgia"/>
          <w:color w:val="333333"/>
        </w:rPr>
        <w:t xml:space="preserve">, которые могут использоваться либо как мультиплексоры, либо как </w:t>
      </w:r>
      <w:proofErr w:type="spellStart"/>
      <w:r>
        <w:rPr>
          <w:rFonts w:ascii="Georgia" w:hAnsi="Georgia"/>
          <w:color w:val="333333"/>
        </w:rPr>
        <w:t>демультиплексоры</w:t>
      </w:r>
      <w:proofErr w:type="spellEnd"/>
      <w:r>
        <w:rPr>
          <w:rFonts w:ascii="Georgia" w:hAnsi="Georgia"/>
          <w:color w:val="333333"/>
        </w:rPr>
        <w:t xml:space="preserve">. Мультиплексоры — </w:t>
      </w:r>
      <w:proofErr w:type="spellStart"/>
      <w:r>
        <w:rPr>
          <w:rFonts w:ascii="Georgia" w:hAnsi="Georgia"/>
          <w:color w:val="333333"/>
        </w:rPr>
        <w:t>демультиплексоры</w:t>
      </w:r>
      <w:proofErr w:type="spellEnd"/>
      <w:r>
        <w:rPr>
          <w:rFonts w:ascii="Georgia" w:hAnsi="Georgia"/>
          <w:color w:val="333333"/>
        </w:rPr>
        <w:t xml:space="preserve"> обозначаются через MX.</w:t>
      </w:r>
    </w:p>
    <w:p w:rsidR="00F77245" w:rsidRDefault="00F77245"/>
    <w:sectPr w:rsidR="00F7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45"/>
    <w:rsid w:val="00F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BF7F4-4CCA-4626-AF90-0C11CE49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Лукасик</dc:creator>
  <cp:keywords/>
  <dc:description/>
  <cp:lastModifiedBy>Владислав Лукасик</cp:lastModifiedBy>
  <cp:revision>1</cp:revision>
  <dcterms:created xsi:type="dcterms:W3CDTF">2022-02-04T06:21:00Z</dcterms:created>
  <dcterms:modified xsi:type="dcterms:W3CDTF">2022-02-04T06:22:00Z</dcterms:modified>
</cp:coreProperties>
</file>