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0AF5" w14:textId="24992C25" w:rsidR="00483EF4" w:rsidRPr="000A4A9B" w:rsidRDefault="00483EF4" w:rsidP="00483EF4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6</w:t>
      </w:r>
    </w:p>
    <w:p w14:paraId="67016AA4" w14:textId="5133CDB6" w:rsidR="00483EF4" w:rsidRDefault="00483EF4" w:rsidP="00483EF4">
      <w:pPr>
        <w:pStyle w:val="1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color w:val="353535"/>
          <w:sz w:val="28"/>
          <w:szCs w:val="28"/>
        </w:rPr>
      </w:pPr>
      <w:r w:rsidRPr="000A4A9B">
        <w:rPr>
          <w:sz w:val="28"/>
          <w:szCs w:val="28"/>
        </w:rPr>
        <w:t>Задание:</w:t>
      </w:r>
      <w:r w:rsidRPr="00483EF4">
        <w:rPr>
          <w:b w:val="0"/>
          <w:sz w:val="28"/>
          <w:szCs w:val="28"/>
        </w:rPr>
        <w:t xml:space="preserve"> </w:t>
      </w:r>
      <w:r w:rsidRPr="00483EF4">
        <w:rPr>
          <w:b w:val="0"/>
          <w:color w:val="353535"/>
          <w:sz w:val="28"/>
          <w:szCs w:val="28"/>
        </w:rPr>
        <w:t>Инструментальные системы для станков с ЧПУ</w:t>
      </w:r>
    </w:p>
    <w:p w14:paraId="2719BE57" w14:textId="77777777" w:rsidR="00483EF4" w:rsidRPr="00483EF4" w:rsidRDefault="00483EF4" w:rsidP="00483EF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>План работы студентов:</w:t>
      </w:r>
    </w:p>
    <w:p w14:paraId="21A7E1E1" w14:textId="327A5D51" w:rsidR="00483EF4" w:rsidRPr="00483EF4" w:rsidRDefault="00483EF4" w:rsidP="00483EF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 xml:space="preserve">1.Посмотреть видео: </w:t>
      </w:r>
      <w:hyperlink r:id="rId5" w:history="1">
        <w:r w:rsidR="001A1CF0" w:rsidRPr="001A1CF0">
          <w:rPr>
            <w:rStyle w:val="a5"/>
            <w:sz w:val="24"/>
            <w:szCs w:val="24"/>
          </w:rPr>
          <w:t>https://youtu.be/gMV6RT9e</w:t>
        </w:r>
        <w:r w:rsidR="001A1CF0" w:rsidRPr="001A1CF0">
          <w:rPr>
            <w:rStyle w:val="a5"/>
            <w:sz w:val="24"/>
            <w:szCs w:val="24"/>
          </w:rPr>
          <w:t>w</w:t>
        </w:r>
        <w:r w:rsidR="001A1CF0" w:rsidRPr="001A1CF0">
          <w:rPr>
            <w:rStyle w:val="a5"/>
            <w:sz w:val="24"/>
            <w:szCs w:val="24"/>
          </w:rPr>
          <w:t>SY</w:t>
        </w:r>
      </w:hyperlink>
    </w:p>
    <w:p w14:paraId="40913926" w14:textId="77777777" w:rsidR="00483EF4" w:rsidRPr="00483EF4" w:rsidRDefault="00483EF4" w:rsidP="00483EF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83EF4">
        <w:rPr>
          <w:color w:val="000000"/>
          <w:sz w:val="24"/>
          <w:szCs w:val="24"/>
        </w:rPr>
        <w:t>2. Прочитать текст</w:t>
      </w:r>
    </w:p>
    <w:p w14:paraId="1E4A3A6D" w14:textId="77777777" w:rsidR="00483EF4" w:rsidRPr="00483EF4" w:rsidRDefault="00483EF4" w:rsidP="00483EF4">
      <w:pPr>
        <w:spacing w:before="100" w:beforeAutospacing="1" w:after="100" w:afterAutospacing="1"/>
        <w:rPr>
          <w:sz w:val="24"/>
          <w:szCs w:val="24"/>
        </w:rPr>
      </w:pPr>
      <w:r w:rsidRPr="00483EF4">
        <w:rPr>
          <w:color w:val="000000"/>
          <w:sz w:val="24"/>
          <w:szCs w:val="24"/>
        </w:rPr>
        <w:t>3.Ответить на вопросы (письменно).</w:t>
      </w:r>
      <w:r w:rsidRPr="00483EF4">
        <w:rPr>
          <w:sz w:val="24"/>
          <w:szCs w:val="24"/>
        </w:rPr>
        <w:t xml:space="preserve"> </w:t>
      </w:r>
    </w:p>
    <w:p w14:paraId="5E12EB61" w14:textId="77777777" w:rsidR="001A1CF0" w:rsidRPr="001A1CF0" w:rsidRDefault="00483EF4" w:rsidP="001A1CF0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b/>
          <w:sz w:val="24"/>
          <w:szCs w:val="24"/>
        </w:rPr>
        <w:t>Цель работы</w:t>
      </w:r>
      <w:proofErr w:type="gramStart"/>
      <w:r w:rsidRPr="00483EF4">
        <w:rPr>
          <w:b/>
          <w:sz w:val="24"/>
          <w:szCs w:val="24"/>
        </w:rPr>
        <w:t>:</w:t>
      </w:r>
      <w:r w:rsidRPr="00483EF4">
        <w:rPr>
          <w:sz w:val="24"/>
          <w:szCs w:val="24"/>
        </w:rPr>
        <w:t xml:space="preserve"> </w:t>
      </w:r>
      <w:r w:rsidR="001A1CF0" w:rsidRPr="000A4A9B">
        <w:rPr>
          <w:b/>
          <w:sz w:val="28"/>
          <w:szCs w:val="28"/>
        </w:rPr>
        <w:t>:</w:t>
      </w:r>
      <w:proofErr w:type="gramEnd"/>
      <w:r w:rsidR="001A1CF0" w:rsidRPr="000A4A9B">
        <w:rPr>
          <w:sz w:val="28"/>
          <w:szCs w:val="28"/>
        </w:rPr>
        <w:t xml:space="preserve"> </w:t>
      </w:r>
      <w:r w:rsidR="001A1CF0" w:rsidRPr="001A1CF0">
        <w:rPr>
          <w:color w:val="3D3D3D"/>
          <w:sz w:val="24"/>
          <w:szCs w:val="24"/>
          <w:shd w:val="clear" w:color="auto" w:fill="FFFFFF"/>
        </w:rPr>
        <w:t>ПК 3.1. Выполнять наладку станков и манипуляторов с программным управлением.</w:t>
      </w:r>
    </w:p>
    <w:p w14:paraId="16DCC261" w14:textId="77777777" w:rsidR="001A1CF0" w:rsidRPr="001A1CF0" w:rsidRDefault="001A1CF0" w:rsidP="001A1CF0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1A1CF0">
        <w:rPr>
          <w:color w:val="3D3D3D"/>
          <w:sz w:val="24"/>
          <w:szCs w:val="24"/>
          <w:shd w:val="clear" w:color="auto" w:fill="FFFFFF"/>
        </w:rPr>
        <w:t>ПК 3.3. Осуществлять техническое обслуживание станков и манипуляторов с программным управление</w:t>
      </w:r>
      <w:bookmarkStart w:id="0" w:name="_GoBack"/>
      <w:bookmarkEnd w:id="0"/>
    </w:p>
    <w:p w14:paraId="20B03659" w14:textId="1B5AB7F5" w:rsidR="00483EF4" w:rsidRPr="00483EF4" w:rsidRDefault="00483EF4" w:rsidP="001500FE">
      <w:pPr>
        <w:spacing w:line="360" w:lineRule="auto"/>
        <w:ind w:firstLine="720"/>
        <w:jc w:val="both"/>
        <w:rPr>
          <w:sz w:val="24"/>
          <w:szCs w:val="24"/>
        </w:rPr>
      </w:pPr>
    </w:p>
    <w:p w14:paraId="3FDA3D11" w14:textId="77777777" w:rsidR="001500FE" w:rsidRDefault="001500FE" w:rsidP="001500FE">
      <w:pPr>
        <w:spacing w:line="360" w:lineRule="auto"/>
        <w:jc w:val="both"/>
        <w:rPr>
          <w:color w:val="3D3D3D"/>
          <w:sz w:val="24"/>
          <w:szCs w:val="24"/>
          <w:shd w:val="clear" w:color="auto" w:fill="FFFFFF"/>
        </w:rPr>
      </w:pPr>
    </w:p>
    <w:p w14:paraId="43DC70BE" w14:textId="6AEDCCE4" w:rsidR="00483EF4" w:rsidRPr="00483EF4" w:rsidRDefault="00483EF4" w:rsidP="001500FE">
      <w:pPr>
        <w:spacing w:line="360" w:lineRule="auto"/>
        <w:ind w:firstLine="851"/>
        <w:jc w:val="both"/>
        <w:rPr>
          <w:sz w:val="24"/>
          <w:szCs w:val="24"/>
        </w:rPr>
      </w:pPr>
      <w:r w:rsidRPr="00483EF4">
        <w:rPr>
          <w:color w:val="3D3D3D"/>
          <w:sz w:val="24"/>
          <w:szCs w:val="24"/>
          <w:shd w:val="clear" w:color="auto" w:fill="FFFFFF"/>
        </w:rPr>
        <w:t>В настоящее время для станков с ЧПУ применяют как цельные, так и модульные системы вспомогательного инструмента. В цельных инструментальных системах каждая единица вспомогательного инструмента предназначена для согласования присоединительных размеров шпинделя станка с присоединительными размерами применяемого инструмента. Для станков с автоматической сменой инструмента подобные системы громоздки, имеют высокую металлоемкость и неудобны в эксплуатации, так как для каждого станка даже с близкими присоединительными размерами необходимо иметь вспомогательный инструмент, согласующий конус шпинделя с присоединительными размерами инструмента. Дополнительно необходимо учитывать, что на одном обрабатывающем центре одновременно может быть применено неопределенное количество режущих инструментов с одинаковыми присоединительными размерами. Инструментальная система, состоящая из монолитных конструкций вспомогательного инструмента, приведена на рисунке 1.</w:t>
      </w:r>
    </w:p>
    <w:p w14:paraId="74288376" w14:textId="7C905AEE" w:rsidR="008547C4" w:rsidRDefault="008547C4"/>
    <w:p w14:paraId="48FD5672" w14:textId="599FFE28" w:rsidR="00483EF4" w:rsidRDefault="00483EF4" w:rsidP="00483EF4">
      <w:pPr>
        <w:jc w:val="center"/>
      </w:pPr>
      <w:r>
        <w:rPr>
          <w:noProof/>
        </w:rPr>
        <w:drawing>
          <wp:inline distT="0" distB="0" distL="0" distR="0" wp14:anchorId="028CFA1F" wp14:editId="083C12BF">
            <wp:extent cx="3291840" cy="1531620"/>
            <wp:effectExtent l="0" t="0" r="3810" b="0"/>
            <wp:docPr id="1" name="Рисунок 1" descr="Инструментальная система, состоящая из монолитных конструкций вспомогательного инстр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ментальная система, состоящая из монолитных конструкций вспомогательного инструмен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E2CA" w14:textId="77777777" w:rsidR="00483EF4" w:rsidRPr="00483EF4" w:rsidRDefault="00483EF4" w:rsidP="00483EF4"/>
    <w:p w14:paraId="0A718A9A" w14:textId="77777777" w:rsidR="00483EF4" w:rsidRPr="00483EF4" w:rsidRDefault="00483EF4" w:rsidP="00483EF4"/>
    <w:p w14:paraId="69E61740" w14:textId="40DEE6F3" w:rsidR="00483EF4" w:rsidRDefault="00483EF4" w:rsidP="00483EF4"/>
    <w:p w14:paraId="424ECA2D" w14:textId="215D5B66" w:rsidR="00483EF4" w:rsidRPr="00483EF4" w:rsidRDefault="00483EF4" w:rsidP="00483EF4">
      <w:pPr>
        <w:tabs>
          <w:tab w:val="left" w:pos="2388"/>
        </w:tabs>
        <w:jc w:val="center"/>
        <w:rPr>
          <w:rStyle w:val="a3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483EF4">
        <w:rPr>
          <w:b/>
          <w:color w:val="3D3D3D"/>
          <w:sz w:val="24"/>
          <w:szCs w:val="24"/>
          <w:shd w:val="clear" w:color="auto" w:fill="FFFFFF"/>
        </w:rPr>
        <w:t>Рис. 1. </w:t>
      </w:r>
      <w:r w:rsidRPr="00483EF4">
        <w:rPr>
          <w:rStyle w:val="a3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>Инструментальная система, состоящая из монолитных конструкций вспомогательного инструмента</w:t>
      </w:r>
    </w:p>
    <w:p w14:paraId="15882037" w14:textId="22488E63" w:rsidR="00483EF4" w:rsidRDefault="00483EF4" w:rsidP="00483EF4">
      <w:pPr>
        <w:tabs>
          <w:tab w:val="left" w:pos="2388"/>
        </w:tabs>
        <w:jc w:val="center"/>
      </w:pPr>
    </w:p>
    <w:p w14:paraId="548B2C7A" w14:textId="7A362D37" w:rsidR="00483EF4" w:rsidRDefault="00483EF4" w:rsidP="00483EF4">
      <w:pPr>
        <w:tabs>
          <w:tab w:val="left" w:pos="2388"/>
        </w:tabs>
        <w:jc w:val="center"/>
      </w:pPr>
    </w:p>
    <w:p w14:paraId="0B71A293" w14:textId="74500B66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Модульная инструментальная система вспомогательного инструмента приведена на рисунке 2. Модульная инструментальная система состоит из базовых корпусов (1), переходников (2) и держателей (оправок и патронов) (3) и режущего инструмента (4).</w:t>
      </w:r>
    </w:p>
    <w:p w14:paraId="378DF239" w14:textId="77777777" w:rsidR="00483EF4" w:rsidRPr="00483EF4" w:rsidRDefault="00483EF4" w:rsidP="00483EF4"/>
    <w:p w14:paraId="3DD2311B" w14:textId="5B923A04" w:rsidR="00483EF4" w:rsidRDefault="00483EF4" w:rsidP="00483EF4"/>
    <w:p w14:paraId="13C885F8" w14:textId="4F08DDE6" w:rsidR="00483EF4" w:rsidRDefault="00483EF4" w:rsidP="00483EF4">
      <w:pPr>
        <w:jc w:val="center"/>
      </w:pPr>
      <w:r>
        <w:rPr>
          <w:noProof/>
        </w:rPr>
        <w:drawing>
          <wp:inline distT="0" distB="0" distL="0" distR="0" wp14:anchorId="56F4F4C6" wp14:editId="5576F103">
            <wp:extent cx="4884420" cy="3851054"/>
            <wp:effectExtent l="0" t="0" r="0" b="0"/>
            <wp:docPr id="2" name="Рисунок 2" descr="Модульная инструменталь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ульная инструменталь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00" cy="38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E290" w14:textId="77777777" w:rsidR="00483EF4" w:rsidRPr="00483EF4" w:rsidRDefault="00483EF4" w:rsidP="00483EF4"/>
    <w:p w14:paraId="42170DC2" w14:textId="77777777" w:rsidR="00483EF4" w:rsidRPr="00483EF4" w:rsidRDefault="00483EF4" w:rsidP="00483EF4"/>
    <w:p w14:paraId="2235AA48" w14:textId="0977A5FE" w:rsidR="00483EF4" w:rsidRDefault="00483EF4" w:rsidP="00483EF4"/>
    <w:p w14:paraId="4E27C4EF" w14:textId="75981551" w:rsidR="00483EF4" w:rsidRPr="00483EF4" w:rsidRDefault="00483EF4" w:rsidP="00483EF4">
      <w:pPr>
        <w:spacing w:line="360" w:lineRule="auto"/>
        <w:ind w:firstLine="851"/>
        <w:jc w:val="center"/>
        <w:rPr>
          <w:rStyle w:val="a3"/>
          <w:rFonts w:ascii="Arial" w:hAnsi="Arial" w:cs="Arial"/>
          <w:color w:val="3D3D3D"/>
          <w:sz w:val="21"/>
          <w:szCs w:val="21"/>
          <w:bdr w:val="none" w:sz="0" w:space="0" w:color="auto" w:frame="1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Рис. 2. </w:t>
      </w:r>
      <w:r w:rsidRPr="00483EF4">
        <w:rPr>
          <w:bCs/>
          <w:sz w:val="24"/>
          <w:szCs w:val="24"/>
        </w:rPr>
        <w:t>Модульная инструментальная система</w:t>
      </w:r>
    </w:p>
    <w:p w14:paraId="4E165585" w14:textId="49DBBF55" w:rsidR="00483EF4" w:rsidRDefault="00483EF4" w:rsidP="00483EF4">
      <w:pPr>
        <w:tabs>
          <w:tab w:val="left" w:pos="2148"/>
        </w:tabs>
      </w:pPr>
    </w:p>
    <w:p w14:paraId="0E480EED" w14:textId="359F013E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 xml:space="preserve">Базовые корпуса обеспечивают согласование присоединительных размеров шпинделя с переходными элементами, кроме того, базовые корпуса имеют конструктивные элементы, согласованные с манипуляторами для автоматической замены инструментальных наладок. Назначение переходников сводится к согласованию держателей режущего инструмента с базовыми корпусами и при необходимости обеспечению необходимых вылетов последнего. В качестве переходников могут применяться специальные </w:t>
      </w:r>
      <w:proofErr w:type="spellStart"/>
      <w:r w:rsidRPr="00483EF4">
        <w:rPr>
          <w:color w:val="3D3D3D"/>
          <w:sz w:val="24"/>
          <w:szCs w:val="24"/>
          <w:shd w:val="clear" w:color="auto" w:fill="FFFFFF"/>
        </w:rPr>
        <w:t>виброгасящие</w:t>
      </w:r>
      <w:proofErr w:type="spellEnd"/>
      <w:r w:rsidRPr="00483EF4">
        <w:rPr>
          <w:color w:val="3D3D3D"/>
          <w:sz w:val="24"/>
          <w:szCs w:val="24"/>
          <w:shd w:val="clear" w:color="auto" w:fill="FFFFFF"/>
        </w:rPr>
        <w:t xml:space="preserve"> оправки. Назначение держателей инструмента специальных пояснений не требует.</w:t>
      </w:r>
    </w:p>
    <w:p w14:paraId="32A1A754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</w:p>
    <w:p w14:paraId="2FFF7C45" w14:textId="7E9D1CB3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</w:p>
    <w:p w14:paraId="6C630166" w14:textId="40FF2D70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lastRenderedPageBreak/>
        <w:t>Примеры применения инструментальных систем для станков токарной и фрезерной групп приведены на рисунках 3, 4</w:t>
      </w:r>
    </w:p>
    <w:p w14:paraId="1E510C31" w14:textId="77777777" w:rsidR="00483EF4" w:rsidRPr="00483EF4" w:rsidRDefault="00483EF4" w:rsidP="00483EF4"/>
    <w:p w14:paraId="070EEBF6" w14:textId="77777777" w:rsidR="00483EF4" w:rsidRPr="00483EF4" w:rsidRDefault="00483EF4" w:rsidP="00483EF4"/>
    <w:p w14:paraId="187EECEB" w14:textId="627EFE3A" w:rsidR="00483EF4" w:rsidRDefault="00483EF4" w:rsidP="00483EF4"/>
    <w:p w14:paraId="3CEBEA4F" w14:textId="676CD8FB" w:rsidR="00483EF4" w:rsidRDefault="00483EF4" w:rsidP="00483EF4">
      <w:pPr>
        <w:jc w:val="center"/>
      </w:pPr>
      <w:r>
        <w:rPr>
          <w:noProof/>
        </w:rPr>
        <w:drawing>
          <wp:inline distT="0" distB="0" distL="0" distR="0" wp14:anchorId="3FEC562F" wp14:editId="3D119ACF">
            <wp:extent cx="2377440" cy="2051357"/>
            <wp:effectExtent l="0" t="0" r="3810" b="6350"/>
            <wp:docPr id="3" name="Рисунок 3" descr="Применение модульной инструментальной системы для станков токар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нение модульной инструментальной системы для станков токарной групп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9" cy="20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F098" w14:textId="1FC0876C" w:rsidR="00483EF4" w:rsidRDefault="00483EF4" w:rsidP="00483EF4"/>
    <w:p w14:paraId="38180277" w14:textId="75A48A03" w:rsidR="00483EF4" w:rsidRPr="00483EF4" w:rsidRDefault="00483EF4" w:rsidP="00483EF4">
      <w:pPr>
        <w:jc w:val="center"/>
        <w:rPr>
          <w:rStyle w:val="a3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483EF4">
        <w:rPr>
          <w:b/>
          <w:color w:val="3D3D3D"/>
          <w:sz w:val="24"/>
          <w:szCs w:val="24"/>
          <w:shd w:val="clear" w:color="auto" w:fill="FFFFFF"/>
        </w:rPr>
        <w:t>Р</w:t>
      </w:r>
      <w:r w:rsidRPr="00483EF4">
        <w:rPr>
          <w:b/>
          <w:color w:val="3D3D3D"/>
          <w:sz w:val="24"/>
          <w:szCs w:val="24"/>
          <w:shd w:val="clear" w:color="auto" w:fill="FFFFFF"/>
        </w:rPr>
        <w:t>ис. 3. </w:t>
      </w:r>
      <w:r w:rsidRPr="00483EF4">
        <w:rPr>
          <w:rStyle w:val="a3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>Применение модульной инструментальной системы для станков токарной группы</w:t>
      </w:r>
    </w:p>
    <w:p w14:paraId="444F7BAB" w14:textId="38481C39" w:rsidR="00483EF4" w:rsidRDefault="00483EF4" w:rsidP="00483EF4">
      <w:pPr>
        <w:jc w:val="center"/>
      </w:pPr>
    </w:p>
    <w:p w14:paraId="416F8D06" w14:textId="058C09CE" w:rsidR="00483EF4" w:rsidRDefault="00483EF4" w:rsidP="00483EF4">
      <w:r>
        <w:rPr>
          <w:noProof/>
        </w:rPr>
        <w:drawing>
          <wp:inline distT="0" distB="0" distL="0" distR="0" wp14:anchorId="039521CA" wp14:editId="042E4A79">
            <wp:extent cx="5940425" cy="4971952"/>
            <wp:effectExtent l="0" t="0" r="3175" b="635"/>
            <wp:docPr id="4" name="Рисунок 4" descr="Применение модульной инструментальной системы для станков фрезерносверлильно-расточ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нение модульной инструментальной системы для станков фрезерносверлильно-расточной групп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E4A6" w14:textId="7BDB06B0" w:rsidR="00483EF4" w:rsidRDefault="00483EF4" w:rsidP="00483EF4"/>
    <w:p w14:paraId="1A941DF3" w14:textId="2A0E62CB" w:rsidR="00483EF4" w:rsidRDefault="00483EF4" w:rsidP="00483EF4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tab/>
      </w:r>
    </w:p>
    <w:p w14:paraId="3F4DA794" w14:textId="77777777" w:rsidR="00483EF4" w:rsidRPr="00483EF4" w:rsidRDefault="00483EF4" w:rsidP="00483E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D3D3D"/>
        </w:rPr>
      </w:pPr>
      <w:r w:rsidRPr="00483EF4">
        <w:rPr>
          <w:b/>
          <w:color w:val="3D3D3D"/>
        </w:rPr>
        <w:lastRenderedPageBreak/>
        <w:t>Рис. 4. </w:t>
      </w:r>
      <w:r w:rsidRPr="00483EF4">
        <w:rPr>
          <w:rStyle w:val="a3"/>
          <w:b w:val="0"/>
          <w:color w:val="3D3D3D"/>
          <w:bdr w:val="none" w:sz="0" w:space="0" w:color="auto" w:frame="1"/>
        </w:rPr>
        <w:t xml:space="preserve">Применение модульной инструментальной системы для станков </w:t>
      </w:r>
      <w:proofErr w:type="spellStart"/>
      <w:r w:rsidRPr="00483EF4">
        <w:rPr>
          <w:rStyle w:val="a3"/>
          <w:b w:val="0"/>
          <w:color w:val="3D3D3D"/>
          <w:bdr w:val="none" w:sz="0" w:space="0" w:color="auto" w:frame="1"/>
        </w:rPr>
        <w:t>фрезерносверлильно</w:t>
      </w:r>
      <w:proofErr w:type="spellEnd"/>
      <w:r w:rsidRPr="00483EF4">
        <w:rPr>
          <w:rStyle w:val="a3"/>
          <w:b w:val="0"/>
          <w:color w:val="3D3D3D"/>
          <w:bdr w:val="none" w:sz="0" w:space="0" w:color="auto" w:frame="1"/>
        </w:rPr>
        <w:t>-расточной группы</w:t>
      </w:r>
    </w:p>
    <w:p w14:paraId="1C9C8F6B" w14:textId="6B190795" w:rsidR="00483EF4" w:rsidRDefault="00483EF4" w:rsidP="00483EF4">
      <w:pPr>
        <w:tabs>
          <w:tab w:val="left" w:pos="2292"/>
        </w:tabs>
      </w:pPr>
    </w:p>
    <w:p w14:paraId="3837877C" w14:textId="77777777" w:rsidR="00483EF4" w:rsidRPr="00483EF4" w:rsidRDefault="00483EF4" w:rsidP="00483EF4"/>
    <w:p w14:paraId="78DBE609" w14:textId="77777777" w:rsidR="00483EF4" w:rsidRPr="00483EF4" w:rsidRDefault="00483EF4" w:rsidP="00483EF4"/>
    <w:p w14:paraId="3A44DF55" w14:textId="2714CDD9" w:rsidR="00483EF4" w:rsidRDefault="00483EF4" w:rsidP="00483EF4"/>
    <w:p w14:paraId="344F7DA1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Примечательно, что использование модульного принципа построения инструментальных систем позволяет применять одни и те же элементы для создания инструментальных наладок для станков различных групп. То же самое можно отнести и к инструментальным системам для других групп оборудования. Так, держатели для инструмента небольших размеров могут быть применены для станков с присоединительными размерами конусов шпинделя: 7:24 № 50, 7:24 № 40, HSK63 и др. Все это снижает количество типоразмеров вспомогательного инструмента, необходимого для оснащения станков с ЧПУ разных типов. Рассмотрим вышеизложенное на примере: станок имеет инструментальный магазин на 48 позиций инструмента.</w:t>
      </w:r>
    </w:p>
    <w:p w14:paraId="68935085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При использовании монолитных конструкций вспомогательного инструмента станок необходимо оснастить:</w:t>
      </w:r>
    </w:p>
    <w:p w14:paraId="7684DFA5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втулками для фрез с конусами Морзе 0, 1, 2, 3, 4, 5;</w:t>
      </w:r>
    </w:p>
    <w:p w14:paraId="6284BB45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втулками для сверл, зенкеров, разверток с конусами Морзе 0, 1, 2, 3, 4;</w:t>
      </w:r>
    </w:p>
    <w:p w14:paraId="19112980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оправками для торцовых фрез с диаметрами базовых отверстий 16, 22, 27, 32, 40, 50 мм;</w:t>
      </w:r>
    </w:p>
    <w:p w14:paraId="4271C866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оправками для дисковых фрез с диаметрами базовых отверстий 16, 22, 27, 32, 40, 50 мм;</w:t>
      </w:r>
    </w:p>
    <w:p w14:paraId="2221D409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оправками для насадных разверток и зенкеров с диаметрами базовых отверстий 13, 16, 19, 22, 27, 32, 40, 50 мм;</w:t>
      </w:r>
    </w:p>
    <w:p w14:paraId="06D03517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цанговыми патронами для фрез;</w:t>
      </w:r>
    </w:p>
    <w:p w14:paraId="7C916255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цанговыми патронами для сверл;</w:t>
      </w:r>
    </w:p>
    <w:p w14:paraId="707652CF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proofErr w:type="spellStart"/>
      <w:r w:rsidRPr="00483EF4">
        <w:rPr>
          <w:color w:val="3D3D3D"/>
          <w:sz w:val="24"/>
          <w:szCs w:val="24"/>
          <w:shd w:val="clear" w:color="auto" w:fill="FFFFFF"/>
        </w:rPr>
        <w:t>гидропластными</w:t>
      </w:r>
      <w:proofErr w:type="spellEnd"/>
      <w:r w:rsidRPr="00483EF4">
        <w:rPr>
          <w:color w:val="3D3D3D"/>
          <w:sz w:val="24"/>
          <w:szCs w:val="24"/>
          <w:shd w:val="clear" w:color="auto" w:fill="FFFFFF"/>
        </w:rPr>
        <w:t xml:space="preserve"> патронами;</w:t>
      </w:r>
    </w:p>
    <w:p w14:paraId="0653B9D3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гидравлическими патронами;</w:t>
      </w:r>
    </w:p>
    <w:p w14:paraId="550C9969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proofErr w:type="spellStart"/>
      <w:r w:rsidRPr="00483EF4">
        <w:rPr>
          <w:color w:val="3D3D3D"/>
          <w:sz w:val="24"/>
          <w:szCs w:val="24"/>
          <w:shd w:val="clear" w:color="auto" w:fill="FFFFFF"/>
        </w:rPr>
        <w:t>термопатронами</w:t>
      </w:r>
      <w:proofErr w:type="spellEnd"/>
      <w:r w:rsidRPr="00483EF4">
        <w:rPr>
          <w:color w:val="3D3D3D"/>
          <w:sz w:val="24"/>
          <w:szCs w:val="24"/>
          <w:shd w:val="clear" w:color="auto" w:fill="FFFFFF"/>
        </w:rPr>
        <w:t>;</w:t>
      </w:r>
    </w:p>
    <w:p w14:paraId="5F662F1A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расточными оправками;</w:t>
      </w:r>
    </w:p>
    <w:p w14:paraId="6E29F01A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резьбонарезными патронами.</w:t>
      </w:r>
    </w:p>
    <w:p w14:paraId="59ED18B8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При использовании модульных конструкций состав инструментальной системы будет следующий:</w:t>
      </w:r>
    </w:p>
    <w:p w14:paraId="77DA2DAC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базовые корпуса общим количеством, равным числу мест в магазинах для автоматической смены инструмента +2–3% для компенсации случайной убыли (повреждения или износа);</w:t>
      </w:r>
    </w:p>
    <w:p w14:paraId="08170FBB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lastRenderedPageBreak/>
        <w:t xml:space="preserve">переходные элементы закрепления различных конструкций инструмента, в том числе </w:t>
      </w:r>
      <w:proofErr w:type="spellStart"/>
      <w:r w:rsidRPr="00483EF4">
        <w:rPr>
          <w:color w:val="3D3D3D"/>
          <w:sz w:val="24"/>
          <w:szCs w:val="24"/>
          <w:shd w:val="clear" w:color="auto" w:fill="FFFFFF"/>
        </w:rPr>
        <w:t>виброгасящие</w:t>
      </w:r>
      <w:proofErr w:type="spellEnd"/>
      <w:r w:rsidRPr="00483EF4">
        <w:rPr>
          <w:color w:val="3D3D3D"/>
          <w:sz w:val="24"/>
          <w:szCs w:val="24"/>
          <w:shd w:val="clear" w:color="auto" w:fill="FFFFFF"/>
        </w:rPr>
        <w:t xml:space="preserve"> удлинители, </w:t>
      </w:r>
      <w:proofErr w:type="spellStart"/>
      <w:r w:rsidRPr="00483EF4">
        <w:rPr>
          <w:color w:val="3D3D3D"/>
          <w:sz w:val="24"/>
          <w:szCs w:val="24"/>
          <w:shd w:val="clear" w:color="auto" w:fill="FFFFFF"/>
        </w:rPr>
        <w:t>термопатроны</w:t>
      </w:r>
      <w:proofErr w:type="spellEnd"/>
      <w:r w:rsidRPr="00483EF4">
        <w:rPr>
          <w:color w:val="3D3D3D"/>
          <w:sz w:val="24"/>
          <w:szCs w:val="24"/>
          <w:shd w:val="clear" w:color="auto" w:fill="FFFFFF"/>
        </w:rPr>
        <w:t xml:space="preserve"> и т. д.;</w:t>
      </w:r>
    </w:p>
    <w:p w14:paraId="77C3304D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 xml:space="preserve">переходные цилиндрические цанги для </w:t>
      </w:r>
      <w:proofErr w:type="spellStart"/>
      <w:r w:rsidRPr="00483EF4">
        <w:rPr>
          <w:color w:val="3D3D3D"/>
          <w:sz w:val="24"/>
          <w:szCs w:val="24"/>
          <w:shd w:val="clear" w:color="auto" w:fill="FFFFFF"/>
        </w:rPr>
        <w:t>гидропластных</w:t>
      </w:r>
      <w:proofErr w:type="spellEnd"/>
      <w:r w:rsidRPr="00483EF4">
        <w:rPr>
          <w:color w:val="3D3D3D"/>
          <w:sz w:val="24"/>
          <w:szCs w:val="24"/>
          <w:shd w:val="clear" w:color="auto" w:fill="FFFFFF"/>
        </w:rPr>
        <w:t>, гидравлических или цанговых патронов;</w:t>
      </w:r>
    </w:p>
    <w:p w14:paraId="16210318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расточные головки и т. д.</w:t>
      </w:r>
    </w:p>
    <w:p w14:paraId="0B8072C8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Модульные конструкции инструментальных систем, несмотря на жесткие требования к точности изготовления, имеют следующие эксплуатационные преимущества:</w:t>
      </w:r>
    </w:p>
    <w:p w14:paraId="59C02BEF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низкую металлоемкость;</w:t>
      </w:r>
    </w:p>
    <w:p w14:paraId="3C626264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 xml:space="preserve">высокую </w:t>
      </w:r>
      <w:proofErr w:type="spellStart"/>
      <w:r w:rsidRPr="00483EF4">
        <w:rPr>
          <w:color w:val="3D3D3D"/>
          <w:sz w:val="24"/>
          <w:szCs w:val="24"/>
          <w:shd w:val="clear" w:color="auto" w:fill="FFFFFF"/>
        </w:rPr>
        <w:t>виброустойчивость</w:t>
      </w:r>
      <w:proofErr w:type="spellEnd"/>
      <w:r w:rsidRPr="00483EF4">
        <w:rPr>
          <w:color w:val="3D3D3D"/>
          <w:sz w:val="24"/>
          <w:szCs w:val="24"/>
          <w:shd w:val="clear" w:color="auto" w:fill="FFFFFF"/>
        </w:rPr>
        <w:t>, что объясняется тем, что вибрационная волна гасится вследствие фрикционного трения в местах стыка инструментальных наладок;</w:t>
      </w:r>
    </w:p>
    <w:p w14:paraId="256565C1" w14:textId="77777777" w:rsidR="00483EF4" w:rsidRPr="00483EF4" w:rsidRDefault="00483EF4" w:rsidP="00483EF4">
      <w:pPr>
        <w:spacing w:line="360" w:lineRule="auto"/>
        <w:ind w:firstLine="851"/>
        <w:jc w:val="both"/>
        <w:rPr>
          <w:color w:val="3D3D3D"/>
          <w:sz w:val="24"/>
          <w:szCs w:val="24"/>
          <w:shd w:val="clear" w:color="auto" w:fill="FFFFFF"/>
        </w:rPr>
      </w:pPr>
      <w:r w:rsidRPr="00483EF4">
        <w:rPr>
          <w:color w:val="3D3D3D"/>
          <w:sz w:val="24"/>
          <w:szCs w:val="24"/>
          <w:shd w:val="clear" w:color="auto" w:fill="FFFFFF"/>
        </w:rPr>
        <w:t>более низкие затраты на восстановление работоспособности при повреждениях — как правило, выходит из строя при случайном контакте с элементами оснастки не более 1–2 элементов наладки.</w:t>
      </w:r>
    </w:p>
    <w:p w14:paraId="6429CAEE" w14:textId="56A699C4" w:rsidR="00483EF4" w:rsidRDefault="00483EF4" w:rsidP="00483EF4"/>
    <w:p w14:paraId="5065CB45" w14:textId="6C33F273" w:rsidR="001500FE" w:rsidRDefault="001500FE" w:rsidP="00483EF4"/>
    <w:p w14:paraId="1FE9248F" w14:textId="4E2C4250" w:rsidR="001500FE" w:rsidRDefault="001500FE" w:rsidP="00483EF4"/>
    <w:p w14:paraId="12F8D207" w14:textId="0A07EABC" w:rsidR="001500FE" w:rsidRDefault="001500FE" w:rsidP="001500FE">
      <w:pPr>
        <w:jc w:val="center"/>
        <w:rPr>
          <w:b/>
          <w:sz w:val="24"/>
          <w:szCs w:val="24"/>
        </w:rPr>
      </w:pPr>
      <w:r w:rsidRPr="001500FE">
        <w:rPr>
          <w:b/>
          <w:sz w:val="24"/>
          <w:szCs w:val="24"/>
        </w:rPr>
        <w:t>Контрольные вопросы</w:t>
      </w:r>
    </w:p>
    <w:p w14:paraId="6CC4D735" w14:textId="5680ECD6" w:rsidR="001500FE" w:rsidRDefault="001500FE" w:rsidP="001D7DF2">
      <w:pPr>
        <w:spacing w:line="360" w:lineRule="auto"/>
        <w:jc w:val="center"/>
        <w:rPr>
          <w:b/>
          <w:sz w:val="24"/>
          <w:szCs w:val="24"/>
        </w:rPr>
      </w:pPr>
    </w:p>
    <w:p w14:paraId="2B0AACD4" w14:textId="0ECCF895" w:rsidR="001500FE" w:rsidRDefault="001500FE" w:rsidP="001D7DF2">
      <w:pPr>
        <w:pStyle w:val="a6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500FE">
        <w:rPr>
          <w:sz w:val="24"/>
          <w:szCs w:val="24"/>
        </w:rPr>
        <w:t>Назовите трех производителей инструментальных блоков.</w:t>
      </w:r>
    </w:p>
    <w:p w14:paraId="6869321C" w14:textId="338C2ADA" w:rsidR="001500FE" w:rsidRDefault="001500FE" w:rsidP="001D7DF2">
      <w:pPr>
        <w:pStyle w:val="a6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Подберите инструментальный </w:t>
      </w:r>
      <w:proofErr w:type="gramStart"/>
      <w:r>
        <w:rPr>
          <w:sz w:val="24"/>
          <w:szCs w:val="24"/>
        </w:rPr>
        <w:t>блок  для</w:t>
      </w:r>
      <w:proofErr w:type="gramEnd"/>
      <w:r>
        <w:rPr>
          <w:sz w:val="24"/>
          <w:szCs w:val="24"/>
        </w:rPr>
        <w:t xml:space="preserve"> конического сверла диаметра  40? (вопрос не простой). С картинками.</w:t>
      </w:r>
    </w:p>
    <w:p w14:paraId="3AB69F75" w14:textId="120A4738" w:rsidR="001500FE" w:rsidRPr="001D7DF2" w:rsidRDefault="001500FE" w:rsidP="001D7DF2">
      <w:pPr>
        <w:pStyle w:val="a6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D7DF2">
        <w:rPr>
          <w:sz w:val="24"/>
          <w:szCs w:val="24"/>
        </w:rPr>
        <w:t>Также подберите инструмент и блок для обработки данно</w:t>
      </w:r>
      <w:r w:rsidR="001D7DF2" w:rsidRPr="001D7DF2">
        <w:rPr>
          <w:sz w:val="24"/>
          <w:szCs w:val="24"/>
        </w:rPr>
        <w:t>й шпонки.</w:t>
      </w:r>
    </w:p>
    <w:p w14:paraId="6BEE54F8" w14:textId="412545A4" w:rsidR="001D7DF2" w:rsidRDefault="001D7DF2" w:rsidP="001D7DF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Обработка будет производится на токарно-фрезерном станке.</w:t>
      </w:r>
    </w:p>
    <w:p w14:paraId="0A3BC2E4" w14:textId="31B0547C" w:rsidR="001500FE" w:rsidRDefault="001500FE" w:rsidP="001500FE">
      <w:pPr>
        <w:ind w:left="360"/>
        <w:rPr>
          <w:sz w:val="24"/>
          <w:szCs w:val="24"/>
        </w:rPr>
      </w:pPr>
    </w:p>
    <w:p w14:paraId="54A5E09A" w14:textId="7AA65FB0" w:rsidR="001500FE" w:rsidRDefault="001500FE" w:rsidP="001500FE">
      <w:pPr>
        <w:ind w:left="360"/>
        <w:rPr>
          <w:sz w:val="24"/>
          <w:szCs w:val="24"/>
        </w:rPr>
      </w:pPr>
    </w:p>
    <w:p w14:paraId="5BB1EAC8" w14:textId="77777777" w:rsidR="001500FE" w:rsidRPr="001500FE" w:rsidRDefault="001500FE" w:rsidP="001500FE">
      <w:pPr>
        <w:ind w:left="360"/>
        <w:rPr>
          <w:sz w:val="24"/>
          <w:szCs w:val="24"/>
        </w:rPr>
      </w:pPr>
    </w:p>
    <w:p w14:paraId="1982E300" w14:textId="39061DEB" w:rsidR="001500FE" w:rsidRPr="001500FE" w:rsidRDefault="001500FE" w:rsidP="001500FE">
      <w:pPr>
        <w:pStyle w:val="a6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D73E01C" wp14:editId="473AE23D">
            <wp:extent cx="4241749" cy="2133600"/>
            <wp:effectExtent l="0" t="0" r="6985" b="0"/>
            <wp:docPr id="6" name="Рисунок 6" descr="https://ds01.infourok.ru/uploads/ex/0a3f/0000585e-8065a4a4/hello_html_m4bbe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1.infourok.ru/uploads/ex/0a3f/0000585e-8065a4a4/hello_html_m4bbe6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34" cy="21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0FE" w:rsidRPr="001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B6F"/>
    <w:multiLevelType w:val="multilevel"/>
    <w:tmpl w:val="E37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67C1B"/>
    <w:multiLevelType w:val="hybridMultilevel"/>
    <w:tmpl w:val="B132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0F4"/>
    <w:multiLevelType w:val="multilevel"/>
    <w:tmpl w:val="02F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1E4B70"/>
    <w:multiLevelType w:val="multilevel"/>
    <w:tmpl w:val="7A0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0D"/>
    <w:rsid w:val="001500FE"/>
    <w:rsid w:val="001A1CF0"/>
    <w:rsid w:val="001D7DF2"/>
    <w:rsid w:val="00475D0D"/>
    <w:rsid w:val="00483EF4"/>
    <w:rsid w:val="008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65A3"/>
  <w15:chartTrackingRefBased/>
  <w15:docId w15:val="{0818A6D9-A2AC-4745-AF38-7FE9D58F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3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3EF4"/>
    <w:rPr>
      <w:b/>
      <w:bCs/>
    </w:rPr>
  </w:style>
  <w:style w:type="paragraph" w:styleId="a4">
    <w:name w:val="Normal (Web)"/>
    <w:basedOn w:val="a"/>
    <w:uiPriority w:val="99"/>
    <w:semiHidden/>
    <w:unhideWhenUsed/>
    <w:rsid w:val="00483E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483EF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500FE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A1CF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A1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gMV6RT9ewSY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2020-05-16T08:16:00Z</dcterms:created>
  <dcterms:modified xsi:type="dcterms:W3CDTF">2020-05-16T08:49:00Z</dcterms:modified>
</cp:coreProperties>
</file>