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DA" w:rsidRDefault="000400DA" w:rsidP="000400DA">
      <w:pPr>
        <w:pStyle w:val="Heading10"/>
        <w:keepNext/>
        <w:keepLines/>
        <w:shd w:val="clear" w:color="auto" w:fill="auto"/>
        <w:spacing w:before="0" w:after="247" w:line="280" w:lineRule="exact"/>
        <w:jc w:val="center"/>
        <w:rPr>
          <w:rFonts w:eastAsia="Arial Unicode MS"/>
          <w:sz w:val="24"/>
          <w:szCs w:val="24"/>
          <w:lang w:eastAsia="ru-RU"/>
        </w:rPr>
      </w:pPr>
      <w:bookmarkStart w:id="0" w:name="bookmark8"/>
      <w:r>
        <w:rPr>
          <w:sz w:val="24"/>
          <w:szCs w:val="24"/>
        </w:rPr>
        <w:t>Практическая работа №</w:t>
      </w:r>
      <w:bookmarkEnd w:id="0"/>
      <w:r>
        <w:rPr>
          <w:sz w:val="24"/>
          <w:szCs w:val="24"/>
        </w:rPr>
        <w:t>10</w:t>
      </w:r>
    </w:p>
    <w:p w:rsidR="000400DA" w:rsidRDefault="000400DA" w:rsidP="000400DA">
      <w:pPr>
        <w:pStyle w:val="Bodytext21"/>
        <w:shd w:val="clear" w:color="auto" w:fill="auto"/>
        <w:spacing w:line="315" w:lineRule="exact"/>
        <w:ind w:firstLine="720"/>
        <w:jc w:val="left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Анализ и объяснение особенностей современного геополитического и геоэкономического положения Латинская Америка, тенденций их возможного развития.</w:t>
      </w:r>
    </w:p>
    <w:p w:rsidR="000400DA" w:rsidRDefault="000400DA" w:rsidP="000400DA">
      <w:pPr>
        <w:pStyle w:val="Bodytext21"/>
        <w:shd w:val="clear" w:color="auto" w:fill="auto"/>
        <w:spacing w:line="315" w:lineRule="exact"/>
        <w:ind w:firstLine="720"/>
        <w:jc w:val="left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Цель: </w:t>
      </w:r>
      <w:r>
        <w:rPr>
          <w:sz w:val="24"/>
          <w:szCs w:val="24"/>
        </w:rPr>
        <w:t>Научить учащихся оценивать ЭГП страны, выявлять положительные и отрицательные черты геополитического и геоэкономического положения, отмечать изменения геополитического положения во времени, выявлять тенденции развития.</w:t>
      </w:r>
    </w:p>
    <w:p w:rsidR="000400DA" w:rsidRDefault="000400DA" w:rsidP="000400DA">
      <w:pPr>
        <w:pStyle w:val="Bodytext21"/>
        <w:shd w:val="clear" w:color="auto" w:fill="auto"/>
        <w:spacing w:line="315" w:lineRule="exact"/>
        <w:ind w:firstLine="720"/>
        <w:jc w:val="left"/>
        <w:rPr>
          <w:sz w:val="24"/>
          <w:szCs w:val="24"/>
        </w:rPr>
      </w:pPr>
      <w:r>
        <w:rPr>
          <w:rStyle w:val="Bodytext2Italic"/>
          <w:sz w:val="24"/>
          <w:szCs w:val="24"/>
        </w:rPr>
        <w:t>Ход работы:</w:t>
      </w:r>
      <w:r>
        <w:rPr>
          <w:sz w:val="24"/>
          <w:szCs w:val="24"/>
        </w:rPr>
        <w:t xml:space="preserve"> Используя карты атласа и справочную литературу, выполнить письменное описание геополитического и геоэкономического положения страны по плану:</w:t>
      </w:r>
    </w:p>
    <w:p w:rsidR="000400DA" w:rsidRDefault="000400DA" w:rsidP="000400DA">
      <w:pPr>
        <w:pStyle w:val="Bodytext21"/>
        <w:numPr>
          <w:ilvl w:val="0"/>
          <w:numId w:val="3"/>
        </w:numPr>
        <w:shd w:val="clear" w:color="auto" w:fill="auto"/>
        <w:tabs>
          <w:tab w:val="left" w:pos="739"/>
        </w:tabs>
        <w:spacing w:before="0" w:line="315" w:lineRule="exact"/>
        <w:ind w:left="400"/>
        <w:jc w:val="left"/>
        <w:rPr>
          <w:sz w:val="24"/>
          <w:szCs w:val="24"/>
        </w:rPr>
      </w:pPr>
      <w:r>
        <w:rPr>
          <w:sz w:val="24"/>
          <w:szCs w:val="24"/>
        </w:rPr>
        <w:t>Политическая и экономическая оценка государственных границ:                                           а)</w:t>
      </w:r>
      <w:r>
        <w:rPr>
          <w:sz w:val="24"/>
          <w:szCs w:val="24"/>
        </w:rPr>
        <w:tab/>
        <w:t>уровень экономического развития соседних стран                                                                                   б)</w:t>
      </w:r>
      <w:r>
        <w:rPr>
          <w:sz w:val="24"/>
          <w:szCs w:val="24"/>
        </w:rPr>
        <w:tab/>
        <w:t>принадлежность соседних стран к политическим и экономическим блокам                                             в)</w:t>
      </w:r>
      <w:r>
        <w:rPr>
          <w:sz w:val="24"/>
          <w:szCs w:val="24"/>
        </w:rPr>
        <w:tab/>
        <w:t>принадлежность Латинской Америки к политическим и экономическим группировкам и блокам                                                                                                                                                                                   г)</w:t>
      </w:r>
      <w:r>
        <w:rPr>
          <w:sz w:val="24"/>
          <w:szCs w:val="24"/>
        </w:rPr>
        <w:tab/>
        <w:t>стратегическая оценка государственной границы, возможных рисков и угроз</w:t>
      </w:r>
    </w:p>
    <w:p w:rsidR="000400DA" w:rsidRDefault="000400DA" w:rsidP="000400DA">
      <w:pPr>
        <w:pStyle w:val="Bodytext21"/>
        <w:shd w:val="clear" w:color="auto" w:fill="auto"/>
        <w:tabs>
          <w:tab w:val="left" w:pos="739"/>
        </w:tabs>
        <w:spacing w:before="0" w:line="315" w:lineRule="exact"/>
        <w:ind w:firstLine="0"/>
        <w:jc w:val="left"/>
        <w:rPr>
          <w:sz w:val="24"/>
          <w:szCs w:val="24"/>
        </w:rPr>
      </w:pPr>
    </w:p>
    <w:p w:rsidR="000400DA" w:rsidRDefault="000400DA" w:rsidP="000400DA">
      <w:pPr>
        <w:pStyle w:val="Bodytext21"/>
        <w:numPr>
          <w:ilvl w:val="0"/>
          <w:numId w:val="3"/>
        </w:numPr>
        <w:shd w:val="clear" w:color="auto" w:fill="auto"/>
        <w:tabs>
          <w:tab w:val="left" w:pos="792"/>
        </w:tabs>
        <w:spacing w:before="0" w:line="319" w:lineRule="exact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t>Отношение к транспортным путям, рынкам сырья и сбыта продукции:                                          а)</w:t>
      </w:r>
      <w:r>
        <w:rPr>
          <w:sz w:val="24"/>
          <w:szCs w:val="24"/>
        </w:rPr>
        <w:tab/>
        <w:t>возможность использования морского и речного транспорта                                                              б)</w:t>
      </w:r>
      <w:r>
        <w:rPr>
          <w:sz w:val="24"/>
          <w:szCs w:val="24"/>
        </w:rPr>
        <w:tab/>
        <w:t>торговые отношения и другие экономические связи с соседними странами                                      в)</w:t>
      </w:r>
      <w:r>
        <w:rPr>
          <w:sz w:val="24"/>
          <w:szCs w:val="24"/>
        </w:rPr>
        <w:tab/>
        <w:t>обеспеченность страны сырьем</w:t>
      </w:r>
    </w:p>
    <w:p w:rsidR="000400DA" w:rsidRDefault="000400DA" w:rsidP="000400DA">
      <w:pPr>
        <w:pStyle w:val="Bodytext21"/>
        <w:shd w:val="clear" w:color="auto" w:fill="auto"/>
        <w:tabs>
          <w:tab w:val="left" w:pos="792"/>
        </w:tabs>
        <w:spacing w:before="0" w:line="319" w:lineRule="exact"/>
        <w:ind w:firstLine="0"/>
        <w:jc w:val="left"/>
        <w:rPr>
          <w:sz w:val="24"/>
          <w:szCs w:val="24"/>
        </w:rPr>
      </w:pPr>
    </w:p>
    <w:p w:rsidR="000400DA" w:rsidRDefault="000400DA" w:rsidP="000400DA">
      <w:pPr>
        <w:pStyle w:val="Bodytext21"/>
        <w:numPr>
          <w:ilvl w:val="0"/>
          <w:numId w:val="3"/>
        </w:numPr>
        <w:shd w:val="clear" w:color="auto" w:fill="auto"/>
        <w:tabs>
          <w:tab w:val="left" w:pos="796"/>
        </w:tabs>
        <w:spacing w:before="0" w:line="319" w:lineRule="exact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t>Отношение к «горячим точкам» планеты:                                                                                                              а)</w:t>
      </w:r>
      <w:r>
        <w:rPr>
          <w:sz w:val="24"/>
          <w:szCs w:val="24"/>
        </w:rPr>
        <w:tab/>
        <w:t>прямое или косвенное отношение страны к региональным конфликтам                                       б)</w:t>
      </w:r>
      <w:r>
        <w:rPr>
          <w:sz w:val="24"/>
          <w:szCs w:val="24"/>
        </w:rPr>
        <w:tab/>
        <w:t>военно-стратегический потенциал и наличие военных баз за рубежом                                        в)</w:t>
      </w:r>
      <w:r>
        <w:rPr>
          <w:sz w:val="24"/>
          <w:szCs w:val="24"/>
        </w:rPr>
        <w:tab/>
        <w:t>отношение правительства страны к международной разрядке, разоружению</w:t>
      </w:r>
    </w:p>
    <w:p w:rsidR="000400DA" w:rsidRDefault="000400DA" w:rsidP="000400DA">
      <w:pPr>
        <w:pStyle w:val="Bodytext21"/>
        <w:shd w:val="clear" w:color="auto" w:fill="auto"/>
        <w:tabs>
          <w:tab w:val="left" w:pos="796"/>
        </w:tabs>
        <w:spacing w:before="0" w:line="319" w:lineRule="exact"/>
        <w:ind w:firstLine="0"/>
        <w:jc w:val="left"/>
        <w:rPr>
          <w:sz w:val="24"/>
          <w:szCs w:val="24"/>
        </w:rPr>
      </w:pPr>
    </w:p>
    <w:p w:rsidR="000400DA" w:rsidRDefault="000400DA" w:rsidP="000400DA">
      <w:pPr>
        <w:pStyle w:val="Bodytext21"/>
        <w:shd w:val="clear" w:color="auto" w:fill="auto"/>
        <w:tabs>
          <w:tab w:val="left" w:pos="796"/>
        </w:tabs>
        <w:spacing w:before="0" w:line="319" w:lineRule="exact"/>
        <w:ind w:firstLine="0"/>
        <w:jc w:val="left"/>
        <w:rPr>
          <w:sz w:val="24"/>
          <w:szCs w:val="24"/>
        </w:rPr>
      </w:pPr>
    </w:p>
    <w:p w:rsidR="000400DA" w:rsidRDefault="000400DA" w:rsidP="000400DA">
      <w:pPr>
        <w:pStyle w:val="Bodytext21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319" w:lineRule="exact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t>Общая оценка геополитического и геоэкономического положения страны на современном этапе.</w:t>
      </w:r>
    </w:p>
    <w:p w:rsidR="000400DA" w:rsidRDefault="000400DA" w:rsidP="000400DA">
      <w:pPr>
        <w:pStyle w:val="Bodytext21"/>
        <w:shd w:val="clear" w:color="auto" w:fill="auto"/>
        <w:tabs>
          <w:tab w:val="left" w:pos="758"/>
        </w:tabs>
        <w:spacing w:before="0" w:line="319" w:lineRule="exact"/>
        <w:ind w:firstLine="0"/>
        <w:jc w:val="left"/>
        <w:rPr>
          <w:sz w:val="24"/>
          <w:szCs w:val="24"/>
        </w:rPr>
      </w:pPr>
    </w:p>
    <w:p w:rsidR="000400DA" w:rsidRDefault="000400DA" w:rsidP="000400DA">
      <w:pPr>
        <w:pStyle w:val="Bodytext2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272" w:line="319" w:lineRule="exact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Прогноз тенденций дальнейших процессов геополитики и геоэкономики. </w:t>
      </w:r>
    </w:p>
    <w:p w:rsidR="005C59AB" w:rsidRPr="000400DA" w:rsidRDefault="005C59AB" w:rsidP="000400DA">
      <w:pPr>
        <w:rPr>
          <w:rFonts w:hint="eastAsia"/>
        </w:rPr>
      </w:pPr>
      <w:bookmarkStart w:id="1" w:name="_GoBack"/>
      <w:bookmarkEnd w:id="1"/>
    </w:p>
    <w:sectPr w:rsidR="005C59AB" w:rsidRPr="000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7D840F8A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0A"/>
    <w:rsid w:val="000400DA"/>
    <w:rsid w:val="0043710A"/>
    <w:rsid w:val="005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7FC6-5F5A-40F5-ADB9-70A26DD4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0400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400DA"/>
    <w:pPr>
      <w:widowControl w:val="0"/>
      <w:shd w:val="clear" w:color="auto" w:fill="FFFFFF"/>
      <w:suppressAutoHyphens w:val="0"/>
      <w:spacing w:before="420" w:line="477" w:lineRule="exact"/>
      <w:ind w:hanging="380"/>
      <w:jc w:val="both"/>
    </w:pPr>
    <w:rPr>
      <w:rFonts w:ascii="Times New Roman" w:eastAsiaTheme="minorHAnsi" w:hAnsi="Times New Roman" w:cs="Times New Roman"/>
      <w:kern w:val="0"/>
      <w:sz w:val="28"/>
      <w:szCs w:val="28"/>
      <w:lang w:eastAsia="en-US" w:bidi="ar-SA"/>
    </w:rPr>
  </w:style>
  <w:style w:type="character" w:customStyle="1" w:styleId="Heading1">
    <w:name w:val="Heading #1_"/>
    <w:basedOn w:val="a0"/>
    <w:link w:val="Heading10"/>
    <w:uiPriority w:val="99"/>
    <w:locked/>
    <w:rsid w:val="000400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00DA"/>
    <w:pPr>
      <w:widowControl w:val="0"/>
      <w:shd w:val="clear" w:color="auto" w:fill="FFFFFF"/>
      <w:suppressAutoHyphens w:val="0"/>
      <w:spacing w:before="300" w:after="360" w:line="240" w:lineRule="atLeast"/>
      <w:ind w:hanging="380"/>
      <w:outlineLvl w:val="0"/>
    </w:pPr>
    <w:rPr>
      <w:rFonts w:ascii="Times New Roman" w:eastAsiaTheme="minorHAnsi" w:hAnsi="Times New Roman" w:cs="Times New Roman"/>
      <w:b/>
      <w:bCs/>
      <w:kern w:val="0"/>
      <w:sz w:val="26"/>
      <w:szCs w:val="26"/>
      <w:lang w:eastAsia="en-US" w:bidi="ar-SA"/>
    </w:rPr>
  </w:style>
  <w:style w:type="character" w:customStyle="1" w:styleId="Bodytext2Bold">
    <w:name w:val="Body text (2) + Bold"/>
    <w:basedOn w:val="Bodytext2"/>
    <w:uiPriority w:val="99"/>
    <w:rsid w:val="000400D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0400D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3</cp:revision>
  <dcterms:created xsi:type="dcterms:W3CDTF">2020-05-11T13:49:00Z</dcterms:created>
  <dcterms:modified xsi:type="dcterms:W3CDTF">2020-05-19T15:29:00Z</dcterms:modified>
</cp:coreProperties>
</file>