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A4" w:rsidRDefault="00CC7EA4" w:rsidP="00CC7EA4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Опорный конспект                                           преподаватель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Поддубный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М.Г</w:t>
      </w:r>
    </w:p>
    <w:p w:rsidR="00CC7EA4" w:rsidRDefault="00CC7EA4" w:rsidP="00CC7EA4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CC7EA4" w:rsidRPr="00CC7EA4" w:rsidRDefault="00CC7EA4" w:rsidP="00CC7EA4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CC7EA4" w:rsidRPr="00CC7EA4" w:rsidRDefault="00CC7EA4" w:rsidP="00CC7EA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Тема: </w:t>
      </w:r>
      <w:r w:rsidRPr="00CC7EA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Лучевые технологии.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 В последние десятилетия широкое распространение получили лучевые методы обработки, использующие для воздействия на заготовку лазерный и электронный лучи, которые обеспечивают плотность энергии на несколько порядков выше, чем другие источники.</w:t>
      </w:r>
    </w:p>
    <w:p w:rsidR="00CC7EA4" w:rsidRPr="00CC7EA4" w:rsidRDefault="00CC7EA4" w:rsidP="00CC7EA4">
      <w:pPr>
        <w:shd w:val="clear" w:color="auto" w:fill="FFFFFF"/>
        <w:spacing w:after="0" w:line="297" w:lineRule="atLeast"/>
        <w:ind w:firstLine="283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C7E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Плотность энергии различных тепловых источников</w:t>
      </w:r>
    </w:p>
    <w:p w:rsidR="00CC7EA4" w:rsidRPr="00CC7EA4" w:rsidRDefault="00CC7EA4" w:rsidP="00CC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3432"/>
      </w:tblGrid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 энергии</w:t>
            </w:r>
          </w:p>
        </w:tc>
        <w:tc>
          <w:tcPr>
            <w:tcW w:w="3509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Плотность энергии, кВт/см</w:t>
            </w:r>
            <w:r w:rsidRPr="00CC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Кислородно</w:t>
            </w:r>
            <w:proofErr w:type="spellEnd"/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ацетиленовое пламя</w:t>
            </w:r>
          </w:p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(газовая сварка)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</w:t>
            </w:r>
          </w:p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Сфокусированное излучение Солнца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</w:p>
        </w:tc>
      </w:tr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дуга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100</w:t>
            </w:r>
          </w:p>
        </w:tc>
      </w:tr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луч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&gt;10000</w:t>
            </w:r>
          </w:p>
        </w:tc>
      </w:tr>
      <w:tr w:rsidR="00CC7EA4" w:rsidRPr="00CC7EA4" w:rsidTr="00CC7EA4">
        <w:tc>
          <w:tcPr>
            <w:tcW w:w="6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луч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A4" w:rsidRPr="00CC7EA4" w:rsidRDefault="00CC7EA4" w:rsidP="00CC7EA4">
            <w:pPr>
              <w:spacing w:after="0" w:line="29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&gt;10000</w:t>
            </w:r>
          </w:p>
        </w:tc>
      </w:tr>
    </w:tbl>
    <w:p w:rsidR="00CC7EA4" w:rsidRPr="00CC7EA4" w:rsidRDefault="00CC7EA4" w:rsidP="00CC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 Большие плотности энергии обеспечиваются при небольшой мощности излучения (0,1-100 кВт) за счет фокусировки лучей на малой площади — около 0,1 мм2. Поэтому лучевые методы обработки используют для вырезки высокоточных (прецизионных) деталей, получения отверстий малого размера (менее 0,5 мм), разрезания труднообрабатываемых материалов, точной сварки, упрочнения и легирования поверхностей деталей.</w:t>
      </w:r>
    </w:p>
    <w:p w:rsidR="00CC7EA4" w:rsidRPr="00CC7EA4" w:rsidRDefault="00CC7EA4" w:rsidP="00CC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 </w:t>
      </w:r>
      <w:r w:rsidRPr="00CC7EA4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Лазерная обработка </w:t>
      </w: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материалов проводится при помощи светового луча, излучаемого оптическим квантовым генератором (лазером), и основана на его термическом действии.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 При попадании на поверхность световой луч частично поглощается ею и частично отражается от нее. Поглощение поверхностью энергии приводит к ее нагреву, температура в точке приложения луча составляет от 2000 до 60000 °С. </w:t>
      </w: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Такая температура достаточна для расплавления и превращения в пар любого материала. Температура тем больше, чем большей поглощающей и меньшей отражающей способностью обладает обрабатываемый материал, а также чем меньше его теплопроводность и теплоемкость.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Разновидности лазерной обработки — </w:t>
      </w:r>
      <w:r w:rsidRPr="00CC7EA4">
        <w:rPr>
          <w:rFonts w:ascii="Times" w:eastAsia="Times New Roman" w:hAnsi="Times" w:cs="Times"/>
          <w:i/>
          <w:iCs/>
          <w:color w:val="222222"/>
          <w:sz w:val="36"/>
          <w:szCs w:val="36"/>
          <w:lang w:eastAsia="ru-RU"/>
        </w:rPr>
        <w:t>пробивка отверстий, контурная резка, упрочнение и легирование деталей машин и инструментов, сварка, резание с лазерным подогревом.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Электронно-лучевая обработка</w:t>
      </w: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использует тепловую энергию, выделившуюся при столкновении быстродвижущихся электронов с обрабатываемым материалом. При столкновении ускоренного электронного потока с твердым телом 90 % кинетической энергии электронов переходит в тепловую энергию. Повышая скорость движения электронов и их кинетическую энергию, а также увеличивая число электронов, движущихся в данном объеме, можно создавать чрезвычайно высокую концентрацию тепловой энергии во времени и пространстве, приводящую к нагреву, плавлению, испарению и тепловому взрыву вещества.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При электронно-лучевой обработке на малом участке обрабатываемой поверхности достигается такая высокая плотность энергии, которая практически недостижима при других методах нагрева. При этом возникает эффект «кинжального» (глубинного) проплавления. Образуется узкий и глубокий канал, соотношение его глубины к ширине достигает 20:1. Поэтому возможно проплавление материалов большой толщины (до 200 мм) при узкой зоне термического воздействия.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 Электронно-лучевая обработка проводится в вакууме, который является отличной защитной средой, препятствующей окислению расплавленного материала. Перемещением электронного луча можно легко управлять, </w:t>
      </w: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его можно расфокусировать, можно «запереть», что позволяет выполнять обработку по сложной траектории и с пропусками. Электронный луч можно направить в узкую щель и произвести обработку в местах, не доступных для других способов обработки. Небольшие площади обработки и узкая зона прогрева позволяют обрабатывать миниатюрные детали, получать малые отверстия.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Для электронно-лучевой обработки используют различные устройства, основой которых является так называемая электронная пушка.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 Особенности электронно-лучевой технологии используются при сварке (электронно-лучевая сварка) различных материалов: стекла, молибдена, тантала, ниобия, вольфрама, </w:t>
      </w:r>
      <w:proofErr w:type="spellStart"/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инконеля</w:t>
      </w:r>
      <w:proofErr w:type="spellEnd"/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, бериллия и др.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i/>
          <w:iCs/>
          <w:color w:val="222222"/>
          <w:sz w:val="36"/>
          <w:szCs w:val="36"/>
          <w:lang w:eastAsia="ru-RU"/>
        </w:rPr>
        <w:t>Электронно-лучевое резание и прошивка применяются</w:t>
      </w: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: 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• для изготовления тонких пазов, щелей и прорезей размерами от нескольких десятков микрометров в деталях малой толщины (пленки, фольги);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• для сверления отверстий малых диаметров (100 мкм) в кварцевых пластинах, иглах и рубиновых камнях для часовых подшипников, фильерах для производства искусственных волокон и т. д.;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• при разрезании полупроводников и ферритов для производства электронной аппаратуры.</w:t>
      </w: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CC7EA4" w:rsidRPr="00CC7EA4" w:rsidRDefault="00CC7EA4" w:rsidP="00CC7EA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 w:rsidRPr="00CC7EA4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 Электронно-лучевая плавка позволяет производить расплавление любых тугоплавких металлов в вакууме без опасности окисления или загрязнения расплавляемого металла газами и другими примесями. Электроннолучевую плавку применяют для получения особо чистых тугоплавких материалов.</w:t>
      </w:r>
    </w:p>
    <w:p w:rsidR="00660CA2" w:rsidRDefault="00660CA2"/>
    <w:sectPr w:rsidR="0066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8"/>
    <w:rsid w:val="00181208"/>
    <w:rsid w:val="00244BEA"/>
    <w:rsid w:val="00660CA2"/>
    <w:rsid w:val="00C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26D6-6A45-44D1-8249-6190A04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10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5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2020-04-14T21:14:00Z</dcterms:created>
  <dcterms:modified xsi:type="dcterms:W3CDTF">2020-04-14T21:17:00Z</dcterms:modified>
</cp:coreProperties>
</file>