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6F" w:rsidRDefault="00857D6F" w:rsidP="00857D6F">
      <w:pPr>
        <w:pStyle w:val="Bodytext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Практическая работа 6.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84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Объяснение взаимосвязей между размещением населения, хозяйства, природными условиями разных территорий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84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Цель: </w:t>
      </w:r>
      <w:r>
        <w:rPr>
          <w:sz w:val="24"/>
          <w:szCs w:val="24"/>
        </w:rPr>
        <w:t>Развитие и конкретизация знаний учащихся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>
        <w:rPr>
          <w:rStyle w:val="Bodytext2Italic"/>
          <w:sz w:val="24"/>
          <w:szCs w:val="24"/>
        </w:rPr>
        <w:t>Ход работы:</w:t>
      </w:r>
      <w:r>
        <w:rPr>
          <w:sz w:val="24"/>
          <w:szCs w:val="24"/>
        </w:rPr>
        <w:t xml:space="preserve"> Выполните сравнительный анализ по плану: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>
        <w:rPr>
          <w:rStyle w:val="Bodytext2Italic"/>
          <w:sz w:val="24"/>
          <w:szCs w:val="24"/>
        </w:rPr>
        <w:t>Вариант 1.</w:t>
      </w:r>
      <w:r>
        <w:rPr>
          <w:sz w:val="24"/>
          <w:szCs w:val="24"/>
        </w:rPr>
        <w:t xml:space="preserve"> Северная Африка.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>
        <w:rPr>
          <w:rStyle w:val="Bodytext2Italic"/>
          <w:sz w:val="24"/>
          <w:szCs w:val="24"/>
        </w:rPr>
        <w:t>Вариант 2.</w:t>
      </w:r>
      <w:r>
        <w:rPr>
          <w:sz w:val="24"/>
          <w:szCs w:val="24"/>
        </w:rPr>
        <w:t xml:space="preserve"> Центральная Африка.</w:t>
      </w:r>
    </w:p>
    <w:p w:rsidR="00857D6F" w:rsidRDefault="00857D6F" w:rsidP="00857D6F">
      <w:pPr>
        <w:pStyle w:val="Bodytext30"/>
        <w:shd w:val="clear" w:color="auto" w:fill="auto"/>
        <w:spacing w:line="315" w:lineRule="exact"/>
      </w:pPr>
      <w:r>
        <w:t>Вариант 3.</w:t>
      </w:r>
      <w:r>
        <w:rPr>
          <w:rStyle w:val="Bodytext3NotItalic"/>
          <w:sz w:val="24"/>
          <w:szCs w:val="24"/>
        </w:rPr>
        <w:t xml:space="preserve"> Южная Африка.</w:t>
      </w:r>
    </w:p>
    <w:p w:rsidR="00857D6F" w:rsidRDefault="00857D6F" w:rsidP="00857D6F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План для сравнительного анализа: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>Плотность населения и крупные города макрорегиона.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>Обеспеченность ресурсами.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>Отрасли промышленности (преобладающие).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>Доля сельскохозяйственной продукции в общем производстве.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>Проблемы и перспективы развития сравниваемых районов.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>Вывод о наличии диспропорции в развитии и размещении производительных сил или отсутствие такой диспропорции.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5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>Основные причины, обусловливающие территориальные диспропорции в развитии отдельных районов страны.</w:t>
      </w:r>
    </w:p>
    <w:p w:rsidR="00857D6F" w:rsidRDefault="00857D6F" w:rsidP="00857D6F">
      <w:pPr>
        <w:pStyle w:val="Bodytext21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600" w:line="315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>Наиболее эффективные пути ликвидации территориальных диспропорций в социально-экономическом развитии отдельных районов.</w:t>
      </w:r>
    </w:p>
    <w:p w:rsidR="00A7422B" w:rsidRDefault="00857D6F"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0DB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9E"/>
    <w:rsid w:val="001C47D6"/>
    <w:rsid w:val="0063679E"/>
    <w:rsid w:val="00857D6F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6E4B-4F4E-4D13-98A3-B6217BE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857D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57D6F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uiPriority w:val="99"/>
    <w:locked/>
    <w:rsid w:val="00857D6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857D6F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</w:rPr>
  </w:style>
  <w:style w:type="character" w:customStyle="1" w:styleId="Bodytext4">
    <w:name w:val="Body text (4)_"/>
    <w:basedOn w:val="a0"/>
    <w:link w:val="Bodytext40"/>
    <w:uiPriority w:val="99"/>
    <w:locked/>
    <w:rsid w:val="00857D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57D6F"/>
    <w:pPr>
      <w:widowControl w:val="0"/>
      <w:shd w:val="clear" w:color="auto" w:fill="FFFFFF"/>
      <w:spacing w:before="1860" w:after="240" w:line="40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857D6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857D6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3NotItalic">
    <w:name w:val="Body text (3) + Not Italic"/>
    <w:basedOn w:val="Bodytext3"/>
    <w:uiPriority w:val="99"/>
    <w:rsid w:val="00857D6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3</cp:revision>
  <dcterms:created xsi:type="dcterms:W3CDTF">2020-04-20T11:26:00Z</dcterms:created>
  <dcterms:modified xsi:type="dcterms:W3CDTF">2020-04-20T11:26:00Z</dcterms:modified>
</cp:coreProperties>
</file>