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A9C" w:rsidRPr="003E3731" w:rsidRDefault="003E3731" w:rsidP="003E3731">
      <w:pPr>
        <w:rPr>
          <w:sz w:val="28"/>
          <w:szCs w:val="28"/>
        </w:rPr>
      </w:pPr>
      <w:r w:rsidRPr="003E3731">
        <w:rPr>
          <w:sz w:val="28"/>
          <w:szCs w:val="28"/>
        </w:rPr>
        <w:t>Практическая работа для группы 4021</w:t>
      </w:r>
    </w:p>
    <w:p w:rsidR="003E3731" w:rsidRPr="003E3731" w:rsidRDefault="003E3731" w:rsidP="003E3731">
      <w:pPr>
        <w:rPr>
          <w:sz w:val="28"/>
          <w:szCs w:val="28"/>
        </w:rPr>
      </w:pPr>
      <w:r w:rsidRPr="003E3731">
        <w:rPr>
          <w:sz w:val="28"/>
          <w:szCs w:val="28"/>
        </w:rPr>
        <w:t>«Схема принципиальная кинематическая. Силовая головка»</w:t>
      </w:r>
    </w:p>
    <w:p w:rsidR="003E3731" w:rsidRPr="003E3731" w:rsidRDefault="003E3731" w:rsidP="003E3731">
      <w:pPr>
        <w:rPr>
          <w:sz w:val="28"/>
          <w:szCs w:val="28"/>
        </w:rPr>
      </w:pPr>
      <w:r w:rsidRPr="003E3731">
        <w:rPr>
          <w:sz w:val="28"/>
          <w:szCs w:val="28"/>
        </w:rPr>
        <w:t>На листе бумаги формата А</w:t>
      </w:r>
      <w:proofErr w:type="gramStart"/>
      <w:r w:rsidRPr="003E3731">
        <w:rPr>
          <w:sz w:val="28"/>
          <w:szCs w:val="28"/>
        </w:rPr>
        <w:t>3 ,</w:t>
      </w:r>
      <w:proofErr w:type="gramEnd"/>
      <w:r w:rsidRPr="003E3731">
        <w:rPr>
          <w:sz w:val="28"/>
          <w:szCs w:val="28"/>
        </w:rPr>
        <w:t xml:space="preserve"> оформленном в соответствии с ГОСТ 2.104-68 ЕСКД Основные надписи</w:t>
      </w:r>
    </w:p>
    <w:p w:rsidR="003E3731" w:rsidRPr="003E3731" w:rsidRDefault="003E3731" w:rsidP="003E3731">
      <w:pPr>
        <w:rPr>
          <w:sz w:val="28"/>
          <w:szCs w:val="28"/>
        </w:rPr>
      </w:pPr>
      <w:r w:rsidRPr="003E3731">
        <w:rPr>
          <w:sz w:val="28"/>
          <w:szCs w:val="28"/>
        </w:rPr>
        <w:t>Оборудование: Карандаши М–B, ТМ–HB и Т–H, линейка, рейсшина, угольники, циркуль, кронциркуль, точилка, лист чертёжной бумаги формата А-3.</w:t>
      </w:r>
    </w:p>
    <w:p w:rsidR="003E3731" w:rsidRPr="003E3731" w:rsidRDefault="003E3731" w:rsidP="003E3731">
      <w:pPr>
        <w:rPr>
          <w:sz w:val="28"/>
          <w:szCs w:val="28"/>
        </w:rPr>
      </w:pPr>
      <w:r w:rsidRPr="003E3731">
        <w:rPr>
          <w:sz w:val="28"/>
          <w:szCs w:val="28"/>
        </w:rPr>
        <w:t>Кинематические схемы устанавливают состав механизмов и поясняют взаимодействие их эле­ментов.</w:t>
      </w:r>
    </w:p>
    <w:p w:rsidR="003E3731" w:rsidRPr="003E3731" w:rsidRDefault="003E3731" w:rsidP="003E3731">
      <w:pPr>
        <w:rPr>
          <w:sz w:val="28"/>
          <w:szCs w:val="28"/>
        </w:rPr>
      </w:pPr>
      <w:r w:rsidRPr="003E3731">
        <w:rPr>
          <w:sz w:val="28"/>
          <w:szCs w:val="28"/>
        </w:rPr>
        <w:t>На рис.  представлена кинематическая при­нципиальная схема (с более подробным оформле­нием) механизма подачи сверла силовой головки.</w:t>
      </w:r>
    </w:p>
    <w:p w:rsidR="003E3731" w:rsidRPr="003E3731" w:rsidRDefault="003E3731" w:rsidP="003E3731">
      <w:pPr>
        <w:rPr>
          <w:sz w:val="28"/>
          <w:szCs w:val="28"/>
        </w:rPr>
      </w:pPr>
    </w:p>
    <w:p w:rsidR="003E3731" w:rsidRPr="003E3731" w:rsidRDefault="003E3731" w:rsidP="003E3731">
      <w:pPr>
        <w:rPr>
          <w:sz w:val="28"/>
          <w:szCs w:val="28"/>
        </w:rPr>
      </w:pPr>
      <w:r w:rsidRPr="003E3731">
        <w:rPr>
          <w:sz w:val="28"/>
          <w:szCs w:val="28"/>
        </w:rPr>
        <w:t>В схеме применены условные графические обозначения элементов машин и механизмов по ГОСТ 2.770-68.</w:t>
      </w:r>
    </w:p>
    <w:p w:rsidR="003E3731" w:rsidRPr="003E3731" w:rsidRDefault="003E3731" w:rsidP="003E3731">
      <w:pPr>
        <w:rPr>
          <w:sz w:val="28"/>
          <w:szCs w:val="28"/>
        </w:rPr>
      </w:pPr>
      <w:r w:rsidRPr="003E3731">
        <w:rPr>
          <w:sz w:val="28"/>
          <w:szCs w:val="28"/>
        </w:rPr>
        <w:t>Правила выполнения кинематических схем изложены в ГОСТ 2.703–68.</w:t>
      </w:r>
    </w:p>
    <w:p w:rsidR="003E3731" w:rsidRPr="003E3731" w:rsidRDefault="003E3731" w:rsidP="003E3731">
      <w:pPr>
        <w:rPr>
          <w:sz w:val="28"/>
          <w:szCs w:val="28"/>
        </w:rPr>
      </w:pPr>
      <w:r w:rsidRPr="003E3731">
        <w:rPr>
          <w:sz w:val="28"/>
          <w:szCs w:val="28"/>
        </w:rPr>
        <w:t>Соотношение размеров условных графических обозначений взаимодействующих элементов на схеме должно примерно соответствовать действи­тельному соотношению размеров этих элементов в изделии.</w:t>
      </w:r>
    </w:p>
    <w:p w:rsidR="003E3731" w:rsidRPr="003E3731" w:rsidRDefault="003E3731" w:rsidP="003E3731">
      <w:pPr>
        <w:rPr>
          <w:sz w:val="28"/>
          <w:szCs w:val="28"/>
        </w:rPr>
      </w:pPr>
      <w:r w:rsidRPr="003E3731">
        <w:rPr>
          <w:sz w:val="28"/>
          <w:szCs w:val="28"/>
        </w:rPr>
        <w:t>На кинематических схемах валы, оси, стержни, шатуны, кривошипы и т.п. изображают сплошны­ми основными линиями толщиной s. Элементы, изображаемые условно и упрощенно, выполняют сплошными линиями толщиной s/2.</w:t>
      </w:r>
    </w:p>
    <w:p w:rsidR="003E3731" w:rsidRPr="003E3731" w:rsidRDefault="003E3731" w:rsidP="003E3731">
      <w:pPr>
        <w:rPr>
          <w:sz w:val="28"/>
          <w:szCs w:val="28"/>
        </w:rPr>
      </w:pPr>
      <w:r w:rsidRPr="003E3731">
        <w:rPr>
          <w:sz w:val="28"/>
          <w:szCs w:val="28"/>
        </w:rPr>
        <w:t>Кинематические схемы выполняют, как прави­ло, в виде развертки: все геометрические оси ус­ловно считаются расположенными в одной плос­кости или в параллельных плоскостях.</w:t>
      </w:r>
    </w:p>
    <w:p w:rsidR="003E3731" w:rsidRDefault="003E3731" w:rsidP="003E3731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BF03293">
            <wp:extent cx="5964912" cy="4476307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07" cy="448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3E3731" w:rsidRDefault="003E3731">
      <w:r>
        <w:t xml:space="preserve">Время </w:t>
      </w:r>
      <w:proofErr w:type="gramStart"/>
      <w:r>
        <w:t>выполнения  4</w:t>
      </w:r>
      <w:proofErr w:type="gramEnd"/>
      <w:r>
        <w:t xml:space="preserve"> часа</w:t>
      </w:r>
    </w:p>
    <w:sectPr w:rsidR="003E3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31"/>
    <w:rsid w:val="003E3731"/>
    <w:rsid w:val="00EE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69340"/>
  <w15:chartTrackingRefBased/>
  <w15:docId w15:val="{A9B97DD8-CEB7-4164-A147-D177D951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2020-03-22T16:17:00Z</dcterms:created>
  <dcterms:modified xsi:type="dcterms:W3CDTF">2020-03-22T16:21:00Z</dcterms:modified>
</cp:coreProperties>
</file>